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BD0" w:rsidRDefault="003E086A" w:rsidP="00863E7B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3E086A">
        <w:rPr>
          <w:b/>
          <w:bCs/>
          <w:sz w:val="24"/>
          <w:szCs w:val="24"/>
          <w:u w:val="single"/>
        </w:rPr>
        <w:t>Arvus –</w:t>
      </w:r>
      <w:r w:rsidR="002B7AB0">
        <w:rPr>
          <w:b/>
          <w:bCs/>
          <w:sz w:val="24"/>
          <w:szCs w:val="24"/>
          <w:u w:val="single"/>
        </w:rPr>
        <w:t xml:space="preserve"> Part 2</w:t>
      </w:r>
    </w:p>
    <w:p w:rsidR="003E086A" w:rsidRDefault="003E086A" w:rsidP="00863E7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Par</w:t>
      </w:r>
      <w:r w:rsidR="00352B3B">
        <w:rPr>
          <w:sz w:val="24"/>
          <w:szCs w:val="24"/>
        </w:rPr>
        <w:t>t</w:t>
      </w:r>
      <w:r>
        <w:rPr>
          <w:sz w:val="24"/>
          <w:szCs w:val="24"/>
        </w:rPr>
        <w:t xml:space="preserve"> 1</w:t>
      </w:r>
      <w:r w:rsidR="00DE7292">
        <w:rPr>
          <w:rStyle w:val="FootnoteReference"/>
          <w:sz w:val="24"/>
          <w:szCs w:val="24"/>
        </w:rPr>
        <w:footnoteReference w:id="2"/>
      </w:r>
      <w:r w:rsidR="00DE72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 learned how far reaching Arvus is and </w:t>
      </w:r>
      <w:r w:rsidR="00F75814">
        <w:rPr>
          <w:sz w:val="24"/>
          <w:szCs w:val="24"/>
        </w:rPr>
        <w:t>offered</w:t>
      </w:r>
      <w:r>
        <w:rPr>
          <w:sz w:val="24"/>
          <w:szCs w:val="24"/>
        </w:rPr>
        <w:t xml:space="preserve"> </w:t>
      </w:r>
      <w:r w:rsidR="00F75814">
        <w:rPr>
          <w:sz w:val="24"/>
          <w:szCs w:val="24"/>
        </w:rPr>
        <w:t>three</w:t>
      </w:r>
      <w:r>
        <w:rPr>
          <w:sz w:val="24"/>
          <w:szCs w:val="24"/>
        </w:rPr>
        <w:t xml:space="preserve"> practical </w:t>
      </w:r>
      <w:r w:rsidR="00F75814">
        <w:rPr>
          <w:sz w:val="24"/>
          <w:szCs w:val="24"/>
        </w:rPr>
        <w:t>steps</w:t>
      </w:r>
      <w:r w:rsidR="00F75814">
        <w:rPr>
          <w:rStyle w:val="FootnoteReference"/>
          <w:sz w:val="24"/>
          <w:szCs w:val="24"/>
        </w:rPr>
        <w:footnoteReference w:id="3"/>
      </w:r>
      <w:r>
        <w:rPr>
          <w:sz w:val="24"/>
          <w:szCs w:val="24"/>
        </w:rPr>
        <w:t xml:space="preserve"> towards connecting to Arv</w:t>
      </w:r>
      <w:r w:rsidR="007A5C1D">
        <w:rPr>
          <w:sz w:val="24"/>
          <w:szCs w:val="24"/>
        </w:rPr>
        <w:t>us on a deeper level</w:t>
      </w:r>
      <w:r>
        <w:rPr>
          <w:sz w:val="24"/>
          <w:szCs w:val="24"/>
        </w:rPr>
        <w:t>.</w:t>
      </w:r>
      <w:r w:rsidR="002B7AB0">
        <w:rPr>
          <w:sz w:val="24"/>
          <w:szCs w:val="24"/>
        </w:rPr>
        <w:t xml:space="preserve"> Part 2 will continue with these themes.</w:t>
      </w:r>
    </w:p>
    <w:p w:rsidR="00C84D9B" w:rsidRPr="00C84D9B" w:rsidRDefault="003E086A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Arvus isn’t just about being </w:t>
      </w:r>
      <w:r>
        <w:rPr>
          <w:rFonts w:hint="cs"/>
          <w:sz w:val="24"/>
          <w:szCs w:val="24"/>
          <w:rtl/>
        </w:rPr>
        <w:t>מוציא</w:t>
      </w:r>
      <w:r>
        <w:rPr>
          <w:sz w:val="24"/>
          <w:szCs w:val="24"/>
        </w:rPr>
        <w:t xml:space="preserve"> others</w:t>
      </w:r>
      <w:r w:rsidR="00863E7B">
        <w:rPr>
          <w:sz w:val="24"/>
          <w:szCs w:val="24"/>
        </w:rPr>
        <w:t xml:space="preserve"> in </w:t>
      </w:r>
      <w:r w:rsidR="00863E7B">
        <w:rPr>
          <w:rFonts w:hint="cs"/>
          <w:sz w:val="24"/>
          <w:szCs w:val="24"/>
          <w:rtl/>
        </w:rPr>
        <w:t>מצוות</w:t>
      </w:r>
      <w:r w:rsidR="00863E7B">
        <w:rPr>
          <w:sz w:val="24"/>
          <w:szCs w:val="24"/>
        </w:rPr>
        <w:t>,</w:t>
      </w:r>
      <w:r>
        <w:rPr>
          <w:sz w:val="24"/>
          <w:szCs w:val="24"/>
        </w:rPr>
        <w:t xml:space="preserve"> even if you have fulfilled your </w:t>
      </w:r>
      <w:r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 </w:t>
      </w:r>
      <w:r w:rsidR="00F75814">
        <w:rPr>
          <w:sz w:val="24"/>
          <w:szCs w:val="24"/>
        </w:rPr>
        <w:t>and</w:t>
      </w:r>
      <w:r>
        <w:rPr>
          <w:sz w:val="24"/>
          <w:szCs w:val="24"/>
        </w:rPr>
        <w:t xml:space="preserve"> giving up on your hiddur </w:t>
      </w:r>
      <w:r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 </w:t>
      </w:r>
      <w:r w:rsidR="00F75814">
        <w:rPr>
          <w:sz w:val="24"/>
          <w:szCs w:val="24"/>
        </w:rPr>
        <w:t xml:space="preserve">for </w:t>
      </w:r>
      <w:r w:rsidR="00352B3B">
        <w:rPr>
          <w:sz w:val="24"/>
          <w:szCs w:val="24"/>
        </w:rPr>
        <w:t>another’s</w:t>
      </w:r>
      <w:r w:rsidR="00F75814">
        <w:rPr>
          <w:sz w:val="24"/>
          <w:szCs w:val="24"/>
        </w:rPr>
        <w:t xml:space="preserve"> basic </w:t>
      </w:r>
      <w:r w:rsidR="00195176">
        <w:rPr>
          <w:sz w:val="24"/>
          <w:szCs w:val="24"/>
          <w:rtl/>
        </w:rPr>
        <w:t>מצוה</w:t>
      </w:r>
      <w:r w:rsidR="00F75814">
        <w:rPr>
          <w:sz w:val="24"/>
          <w:szCs w:val="24"/>
        </w:rPr>
        <w:t xml:space="preserve"> </w:t>
      </w:r>
      <w:r>
        <w:rPr>
          <w:sz w:val="24"/>
          <w:szCs w:val="24"/>
        </w:rPr>
        <w:t>or (possibly) your</w:t>
      </w:r>
      <w:r w:rsidR="00F75814">
        <w:rPr>
          <w:sz w:val="24"/>
          <w:szCs w:val="24"/>
        </w:rPr>
        <w:t xml:space="preserve"> </w:t>
      </w:r>
      <w:r w:rsidR="00195176">
        <w:rPr>
          <w:sz w:val="24"/>
          <w:szCs w:val="24"/>
          <w:rtl/>
        </w:rPr>
        <w:t>מצוה</w:t>
      </w:r>
      <w:r>
        <w:rPr>
          <w:sz w:val="24"/>
          <w:szCs w:val="24"/>
        </w:rPr>
        <w:t xml:space="preserve"> </w:t>
      </w:r>
      <w:r w:rsidR="00F75814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דרבנן</w:t>
      </w:r>
      <w:r>
        <w:rPr>
          <w:sz w:val="24"/>
          <w:szCs w:val="24"/>
        </w:rPr>
        <w:t xml:space="preserve"> for another’s</w:t>
      </w:r>
      <w:r w:rsidR="00F75814">
        <w:rPr>
          <w:sz w:val="24"/>
          <w:szCs w:val="24"/>
        </w:rPr>
        <w:t xml:space="preserve"> </w:t>
      </w:r>
      <w:r w:rsidR="00195176">
        <w:rPr>
          <w:sz w:val="24"/>
          <w:szCs w:val="24"/>
          <w:rtl/>
        </w:rPr>
        <w:t>מצוה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דאורייתא</w:t>
      </w:r>
      <w:r>
        <w:rPr>
          <w:sz w:val="24"/>
          <w:szCs w:val="24"/>
        </w:rPr>
        <w:t>.</w:t>
      </w:r>
      <w:r>
        <w:rPr>
          <w:rStyle w:val="FootnoteReference"/>
          <w:sz w:val="24"/>
          <w:szCs w:val="24"/>
        </w:rPr>
        <w:footnoteReference w:id="4"/>
      </w:r>
      <w:r>
        <w:rPr>
          <w:sz w:val="24"/>
          <w:szCs w:val="24"/>
        </w:rPr>
        <w:t xml:space="preserve"> It is </w:t>
      </w:r>
      <w:r w:rsidR="00863E7B"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the rationale </w:t>
      </w:r>
      <w:r w:rsidR="00E9563A">
        <w:rPr>
          <w:sz w:val="24"/>
          <w:szCs w:val="24"/>
        </w:rPr>
        <w:t>behind</w:t>
      </w:r>
      <w:r>
        <w:rPr>
          <w:sz w:val="24"/>
          <w:szCs w:val="24"/>
        </w:rPr>
        <w:t xml:space="preserve"> Tochacha: the </w:t>
      </w:r>
      <w:r w:rsidR="0035251E">
        <w:rPr>
          <w:rFonts w:hint="cs"/>
          <w:sz w:val="24"/>
          <w:szCs w:val="24"/>
          <w:rtl/>
        </w:rPr>
        <w:t>פסוק</w:t>
      </w:r>
      <w:r w:rsidR="0035251E">
        <w:rPr>
          <w:sz w:val="24"/>
          <w:szCs w:val="24"/>
        </w:rPr>
        <w:t xml:space="preserve"> says </w:t>
      </w:r>
    </w:p>
    <w:p w:rsidR="00DD4829" w:rsidRPr="00DD4829" w:rsidRDefault="00C84D9B" w:rsidP="00863E7B">
      <w:pPr>
        <w:spacing w:line="240" w:lineRule="auto"/>
        <w:jc w:val="both"/>
        <w:rPr>
          <w:sz w:val="24"/>
          <w:szCs w:val="24"/>
        </w:rPr>
      </w:pPr>
      <w:r w:rsidRPr="00CF0F90">
        <w:rPr>
          <w:rFonts w:cs="Arial" w:hint="cs"/>
          <w:b/>
          <w:bCs/>
          <w:sz w:val="24"/>
          <w:szCs w:val="24"/>
          <w:rtl/>
        </w:rPr>
        <w:t>הוֹכֵחַ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תּוֹכִיחַ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אֶת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עֲמִיתֶךָ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וְלֹא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תִשָּׂא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עָלָיו</w:t>
      </w:r>
      <w:r w:rsidRPr="00CF0F90">
        <w:rPr>
          <w:rFonts w:cs="Arial"/>
          <w:b/>
          <w:bCs/>
          <w:sz w:val="24"/>
          <w:szCs w:val="24"/>
          <w:rtl/>
        </w:rPr>
        <w:t xml:space="preserve"> </w:t>
      </w:r>
      <w:r w:rsidRPr="00CF0F90">
        <w:rPr>
          <w:rFonts w:cs="Arial" w:hint="cs"/>
          <w:b/>
          <w:bCs/>
          <w:sz w:val="24"/>
          <w:szCs w:val="24"/>
          <w:rtl/>
        </w:rPr>
        <w:t>חֵטְא</w:t>
      </w:r>
      <w:r w:rsidRPr="00C84D9B">
        <w:rPr>
          <w:sz w:val="24"/>
          <w:szCs w:val="24"/>
        </w:rPr>
        <w:t>:</w:t>
      </w:r>
      <w:r>
        <w:rPr>
          <w:sz w:val="24"/>
          <w:szCs w:val="24"/>
        </w:rPr>
        <w:t xml:space="preserve"> you shall reprove your fellow and not bear a sin because of him. </w:t>
      </w:r>
      <w:r w:rsidR="00DD4829">
        <w:rPr>
          <w:sz w:val="24"/>
          <w:szCs w:val="24"/>
        </w:rPr>
        <w:t xml:space="preserve">What sin is the end of the </w:t>
      </w:r>
      <w:r w:rsidR="00DD4829">
        <w:rPr>
          <w:rFonts w:hint="cs"/>
          <w:sz w:val="24"/>
          <w:szCs w:val="24"/>
          <w:rtl/>
        </w:rPr>
        <w:t>פסוק</w:t>
      </w:r>
      <w:r w:rsidR="00DD4829">
        <w:rPr>
          <w:sz w:val="24"/>
          <w:szCs w:val="24"/>
        </w:rPr>
        <w:t xml:space="preserve"> referring to? Says Rabeinu Yona</w:t>
      </w:r>
      <w:r w:rsidR="00CF0F90">
        <w:rPr>
          <w:rStyle w:val="FootnoteReference"/>
          <w:sz w:val="24"/>
          <w:szCs w:val="24"/>
        </w:rPr>
        <w:footnoteReference w:id="5"/>
      </w:r>
      <w:r w:rsidR="00DD4829">
        <w:rPr>
          <w:sz w:val="24"/>
          <w:szCs w:val="24"/>
        </w:rPr>
        <w:t xml:space="preserve"> </w:t>
      </w:r>
    </w:p>
    <w:p w:rsidR="003E086A" w:rsidRPr="00DD4829" w:rsidRDefault="00DD4829" w:rsidP="00863E7B">
      <w:pPr>
        <w:bidi/>
        <w:spacing w:line="240" w:lineRule="auto"/>
        <w:jc w:val="both"/>
        <w:rPr>
          <w:rFonts w:cs="Arial"/>
          <w:sz w:val="24"/>
          <w:szCs w:val="24"/>
        </w:rPr>
      </w:pPr>
      <w:r w:rsidRPr="00DD4829">
        <w:rPr>
          <w:rFonts w:cs="Arial" w:hint="cs"/>
          <w:sz w:val="24"/>
          <w:szCs w:val="24"/>
          <w:rtl/>
        </w:rPr>
        <w:t>הוכח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תוכיח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את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עמיתך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ולא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תשא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עליו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חטא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הוזהרנו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בזה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שלא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נשא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חטא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בחטא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חברינו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בהמנענו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מהוכיח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אותם</w:t>
      </w:r>
      <w:r w:rsidRPr="00DD4829">
        <w:rPr>
          <w:rFonts w:cs="Arial"/>
          <w:b/>
          <w:bCs/>
          <w:sz w:val="24"/>
          <w:szCs w:val="24"/>
          <w:rtl/>
        </w:rPr>
        <w:t xml:space="preserve">. </w:t>
      </w:r>
      <w:r w:rsidRPr="00DD4829">
        <w:rPr>
          <w:rFonts w:cs="Arial" w:hint="cs"/>
          <w:b/>
          <w:bCs/>
          <w:sz w:val="24"/>
          <w:szCs w:val="24"/>
          <w:rtl/>
        </w:rPr>
        <w:t>ואם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איש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אחד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יחטא</w:t>
      </w:r>
      <w:r w:rsidRPr="00DD4829">
        <w:rPr>
          <w:rFonts w:cs="Arial"/>
          <w:b/>
          <w:bCs/>
          <w:sz w:val="24"/>
          <w:szCs w:val="24"/>
          <w:rtl/>
        </w:rPr>
        <w:t xml:space="preserve">, </w:t>
      </w:r>
      <w:r w:rsidRPr="00DD4829">
        <w:rPr>
          <w:rFonts w:cs="Arial" w:hint="cs"/>
          <w:b/>
          <w:bCs/>
          <w:sz w:val="24"/>
          <w:szCs w:val="24"/>
          <w:rtl/>
        </w:rPr>
        <w:t>בהגלות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נגלות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חטאו</w:t>
      </w:r>
      <w:r w:rsidRPr="00DD4829">
        <w:rPr>
          <w:rFonts w:cs="Arial"/>
          <w:b/>
          <w:bCs/>
          <w:sz w:val="24"/>
          <w:szCs w:val="24"/>
          <w:rtl/>
        </w:rPr>
        <w:t xml:space="preserve">, </w:t>
      </w:r>
      <w:r w:rsidRPr="00DD4829">
        <w:rPr>
          <w:rFonts w:cs="Arial" w:hint="cs"/>
          <w:b/>
          <w:bCs/>
          <w:sz w:val="24"/>
          <w:szCs w:val="24"/>
          <w:rtl/>
        </w:rPr>
        <w:t>כל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העדה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יענשו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עליו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אם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לא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יוכיחוהו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בשבט</w:t>
      </w:r>
      <w:r w:rsidRPr="00DD4829">
        <w:rPr>
          <w:rFonts w:cs="Arial"/>
          <w:b/>
          <w:bCs/>
          <w:sz w:val="24"/>
          <w:szCs w:val="24"/>
          <w:rtl/>
        </w:rPr>
        <w:t xml:space="preserve"> </w:t>
      </w:r>
      <w:r w:rsidRPr="00DD4829">
        <w:rPr>
          <w:rFonts w:cs="Arial" w:hint="cs"/>
          <w:b/>
          <w:bCs/>
          <w:sz w:val="24"/>
          <w:szCs w:val="24"/>
          <w:rtl/>
        </w:rPr>
        <w:t>מוסרם</w:t>
      </w:r>
      <w:r w:rsidRPr="00DD4829">
        <w:rPr>
          <w:rFonts w:cs="Arial"/>
          <w:sz w:val="24"/>
          <w:szCs w:val="24"/>
          <w:rtl/>
        </w:rPr>
        <w:t xml:space="preserve">. </w:t>
      </w:r>
      <w:r w:rsidRPr="00DD4829">
        <w:rPr>
          <w:rFonts w:cs="Arial" w:hint="cs"/>
          <w:sz w:val="24"/>
          <w:szCs w:val="24"/>
          <w:rtl/>
        </w:rPr>
        <w:t>וכן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כתוב</w:t>
      </w:r>
      <w:r w:rsidRPr="00DD4829">
        <w:rPr>
          <w:rFonts w:cs="Arial"/>
          <w:sz w:val="24"/>
          <w:szCs w:val="24"/>
          <w:rtl/>
        </w:rPr>
        <w:t xml:space="preserve"> (</w:t>
      </w:r>
      <w:r w:rsidRPr="00DD4829">
        <w:rPr>
          <w:rFonts w:cs="Arial" w:hint="cs"/>
          <w:sz w:val="24"/>
          <w:szCs w:val="24"/>
          <w:rtl/>
        </w:rPr>
        <w:t>יהושע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כב</w:t>
      </w:r>
      <w:r w:rsidRPr="00DD4829">
        <w:rPr>
          <w:rFonts w:cs="Arial"/>
          <w:sz w:val="24"/>
          <w:szCs w:val="24"/>
          <w:rtl/>
        </w:rPr>
        <w:t xml:space="preserve">, </w:t>
      </w:r>
      <w:r w:rsidRPr="00DD4829">
        <w:rPr>
          <w:rFonts w:cs="Arial" w:hint="cs"/>
          <w:sz w:val="24"/>
          <w:szCs w:val="24"/>
          <w:rtl/>
        </w:rPr>
        <w:t>כ</w:t>
      </w:r>
      <w:r w:rsidRPr="00DD4829">
        <w:rPr>
          <w:rFonts w:cs="Arial"/>
          <w:sz w:val="24"/>
          <w:szCs w:val="24"/>
          <w:rtl/>
        </w:rPr>
        <w:t xml:space="preserve">): </w:t>
      </w:r>
      <w:r w:rsidRPr="00DD4829">
        <w:rPr>
          <w:rFonts w:cs="Arial" w:hint="cs"/>
          <w:sz w:val="24"/>
          <w:szCs w:val="24"/>
          <w:rtl/>
        </w:rPr>
        <w:t>הלוא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עכן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בן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זרח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מעל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מעל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בחרם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ועל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כל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עדת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ישראל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היה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קצף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והוא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איש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אחד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לא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גוע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בעונו</w:t>
      </w:r>
      <w:r w:rsidRPr="00DD4829">
        <w:rPr>
          <w:rFonts w:cs="Arial"/>
          <w:sz w:val="24"/>
          <w:szCs w:val="24"/>
          <w:rtl/>
        </w:rPr>
        <w:t xml:space="preserve">. </w:t>
      </w:r>
      <w:r w:rsidRPr="00DD4829">
        <w:rPr>
          <w:rFonts w:cs="Arial" w:hint="cs"/>
          <w:sz w:val="24"/>
          <w:szCs w:val="24"/>
          <w:rtl/>
        </w:rPr>
        <w:t>ונאמר</w:t>
      </w:r>
      <w:r w:rsidRPr="00DD4829">
        <w:rPr>
          <w:rFonts w:cs="Arial"/>
          <w:sz w:val="24"/>
          <w:szCs w:val="24"/>
          <w:rtl/>
        </w:rPr>
        <w:t xml:space="preserve"> (</w:t>
      </w:r>
      <w:r w:rsidRPr="00DD4829">
        <w:rPr>
          <w:rFonts w:cs="Arial" w:hint="cs"/>
          <w:sz w:val="24"/>
          <w:szCs w:val="24"/>
          <w:rtl/>
        </w:rPr>
        <w:t>דברים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כט</w:t>
      </w:r>
      <w:r w:rsidRPr="00DD4829">
        <w:rPr>
          <w:rFonts w:cs="Arial"/>
          <w:sz w:val="24"/>
          <w:szCs w:val="24"/>
          <w:rtl/>
        </w:rPr>
        <w:t xml:space="preserve">, </w:t>
      </w:r>
      <w:r w:rsidRPr="00DD4829">
        <w:rPr>
          <w:rFonts w:cs="Arial" w:hint="cs"/>
          <w:sz w:val="24"/>
          <w:szCs w:val="24"/>
          <w:rtl/>
        </w:rPr>
        <w:t>כח</w:t>
      </w:r>
      <w:r w:rsidRPr="00DD4829">
        <w:rPr>
          <w:rFonts w:cs="Arial"/>
          <w:sz w:val="24"/>
          <w:szCs w:val="24"/>
          <w:rtl/>
        </w:rPr>
        <w:t xml:space="preserve">): </w:t>
      </w:r>
      <w:r w:rsidRPr="00DD4829">
        <w:rPr>
          <w:rFonts w:cs="Arial" w:hint="cs"/>
          <w:sz w:val="24"/>
          <w:szCs w:val="24"/>
          <w:rtl/>
        </w:rPr>
        <w:t>והנגלות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לנו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ולבנינו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עד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עולם</w:t>
      </w:r>
      <w:r w:rsidRPr="00DD4829">
        <w:rPr>
          <w:rFonts w:cs="Arial"/>
          <w:sz w:val="24"/>
          <w:szCs w:val="24"/>
          <w:rtl/>
        </w:rPr>
        <w:t xml:space="preserve">. </w:t>
      </w:r>
      <w:r w:rsidRPr="00DD4829">
        <w:rPr>
          <w:rFonts w:cs="Arial" w:hint="cs"/>
          <w:sz w:val="24"/>
          <w:szCs w:val="24"/>
          <w:rtl/>
        </w:rPr>
        <w:t>ואפילו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אומות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העולם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אמרו</w:t>
      </w:r>
      <w:r w:rsidRPr="00DD4829">
        <w:rPr>
          <w:rFonts w:cs="Arial"/>
          <w:sz w:val="24"/>
          <w:szCs w:val="24"/>
          <w:rtl/>
        </w:rPr>
        <w:t xml:space="preserve"> (</w:t>
      </w:r>
      <w:r w:rsidRPr="00DD4829">
        <w:rPr>
          <w:rFonts w:cs="Arial" w:hint="cs"/>
          <w:sz w:val="24"/>
          <w:szCs w:val="24"/>
          <w:rtl/>
        </w:rPr>
        <w:t>יונה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א</w:t>
      </w:r>
      <w:r w:rsidRPr="00DD4829">
        <w:rPr>
          <w:rFonts w:cs="Arial"/>
          <w:sz w:val="24"/>
          <w:szCs w:val="24"/>
          <w:rtl/>
        </w:rPr>
        <w:t xml:space="preserve">, </w:t>
      </w:r>
      <w:r w:rsidRPr="00DD4829">
        <w:rPr>
          <w:rFonts w:cs="Arial" w:hint="cs"/>
          <w:sz w:val="24"/>
          <w:szCs w:val="24"/>
          <w:rtl/>
        </w:rPr>
        <w:t>ז</w:t>
      </w:r>
      <w:r w:rsidRPr="00DD4829">
        <w:rPr>
          <w:rFonts w:cs="Arial"/>
          <w:sz w:val="24"/>
          <w:szCs w:val="24"/>
          <w:rtl/>
        </w:rPr>
        <w:t xml:space="preserve">): </w:t>
      </w:r>
      <w:r w:rsidRPr="00DD4829">
        <w:rPr>
          <w:rFonts w:cs="Arial" w:hint="cs"/>
          <w:sz w:val="24"/>
          <w:szCs w:val="24"/>
          <w:rtl/>
        </w:rPr>
        <w:t>ונדעה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בשלמי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הרעה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הזאת</w:t>
      </w:r>
      <w:r w:rsidRPr="00DD4829">
        <w:rPr>
          <w:rFonts w:cs="Arial"/>
          <w:sz w:val="24"/>
          <w:szCs w:val="24"/>
          <w:rtl/>
        </w:rPr>
        <w:t xml:space="preserve">, </w:t>
      </w:r>
      <w:r w:rsidRPr="00DD4829">
        <w:rPr>
          <w:rFonts w:cs="Arial" w:hint="cs"/>
          <w:sz w:val="24"/>
          <w:szCs w:val="24"/>
          <w:rtl/>
        </w:rPr>
        <w:t>אף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כי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ישראל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שהם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ערבים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זה</w:t>
      </w:r>
      <w:r w:rsidRPr="00DD4829">
        <w:rPr>
          <w:rFonts w:cs="Arial"/>
          <w:sz w:val="24"/>
          <w:szCs w:val="24"/>
          <w:rtl/>
        </w:rPr>
        <w:t xml:space="preserve"> </w:t>
      </w:r>
      <w:r w:rsidRPr="00DD4829">
        <w:rPr>
          <w:rFonts w:cs="Arial" w:hint="cs"/>
          <w:sz w:val="24"/>
          <w:szCs w:val="24"/>
          <w:rtl/>
        </w:rPr>
        <w:t>בזה</w:t>
      </w:r>
      <w:r w:rsidRPr="00DD4829">
        <w:rPr>
          <w:sz w:val="24"/>
          <w:szCs w:val="24"/>
        </w:rPr>
        <w:t>:</w:t>
      </w:r>
    </w:p>
    <w:p w:rsidR="00C84D9B" w:rsidRDefault="00DD4829" w:rsidP="00DE7292">
      <w:pPr>
        <w:spacing w:line="240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</w:rPr>
        <w:t>T</w:t>
      </w:r>
      <w:r>
        <w:rPr>
          <w:sz w:val="24"/>
          <w:szCs w:val="24"/>
        </w:rPr>
        <w:t>he basic idea is that if you don’t reprove him</w:t>
      </w:r>
      <w:r w:rsidR="00DE7292">
        <w:rPr>
          <w:sz w:val="24"/>
          <w:szCs w:val="24"/>
        </w:rPr>
        <w:t>,</w:t>
      </w:r>
      <w:r>
        <w:rPr>
          <w:sz w:val="24"/>
          <w:szCs w:val="24"/>
        </w:rPr>
        <w:t xml:space="preserve"> you will receive </w:t>
      </w:r>
      <w:r w:rsidRPr="00DD4829">
        <w:rPr>
          <w:i/>
          <w:iCs/>
          <w:sz w:val="24"/>
          <w:szCs w:val="24"/>
        </w:rPr>
        <w:t>his</w:t>
      </w:r>
      <w:r>
        <w:rPr>
          <w:sz w:val="24"/>
          <w:szCs w:val="24"/>
        </w:rPr>
        <w:t xml:space="preserve"> sin. The sinners </w:t>
      </w:r>
      <w:r w:rsidR="00CF0F90">
        <w:rPr>
          <w:sz w:val="24"/>
          <w:szCs w:val="24"/>
        </w:rPr>
        <w:t xml:space="preserve">personal </w:t>
      </w:r>
      <w:r>
        <w:rPr>
          <w:sz w:val="24"/>
          <w:szCs w:val="24"/>
        </w:rPr>
        <w:t xml:space="preserve">sin becomes the </w:t>
      </w:r>
      <w:r w:rsidR="00CF0F90">
        <w:rPr>
          <w:sz w:val="24"/>
          <w:szCs w:val="24"/>
        </w:rPr>
        <w:t>possession</w:t>
      </w:r>
      <w:r>
        <w:rPr>
          <w:sz w:val="24"/>
          <w:szCs w:val="24"/>
        </w:rPr>
        <w:t xml:space="preserve"> of the whole community if they don’t take responsibility and this, the Torah seems</w:t>
      </w:r>
      <w:r w:rsidR="00352B3B">
        <w:rPr>
          <w:rStyle w:val="FootnoteReference"/>
          <w:sz w:val="24"/>
          <w:szCs w:val="24"/>
        </w:rPr>
        <w:footnoteReference w:id="6"/>
      </w:r>
      <w:r>
        <w:rPr>
          <w:sz w:val="24"/>
          <w:szCs w:val="24"/>
        </w:rPr>
        <w:t xml:space="preserve"> to be telling us, is the reason </w:t>
      </w:r>
      <w:r w:rsidR="00DE7292">
        <w:rPr>
          <w:sz w:val="24"/>
          <w:szCs w:val="24"/>
        </w:rPr>
        <w:t>we</w:t>
      </w:r>
      <w:r>
        <w:rPr>
          <w:sz w:val="24"/>
          <w:szCs w:val="24"/>
        </w:rPr>
        <w:t xml:space="preserve"> should reprove one another.</w:t>
      </w:r>
      <w:r>
        <w:rPr>
          <w:rStyle w:val="FootnoteReference"/>
          <w:sz w:val="24"/>
          <w:szCs w:val="24"/>
        </w:rPr>
        <w:footnoteReference w:id="7"/>
      </w:r>
    </w:p>
    <w:p w:rsidR="00222A17" w:rsidRDefault="00352B3B" w:rsidP="00C8245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rFonts w:hint="cs"/>
          <w:sz w:val="24"/>
          <w:szCs w:val="24"/>
          <w:rtl/>
        </w:rPr>
        <w:t>עין יצחק</w:t>
      </w:r>
      <w:r w:rsidR="00863E7B">
        <w:rPr>
          <w:rStyle w:val="FootnoteReference"/>
          <w:sz w:val="24"/>
          <w:szCs w:val="24"/>
          <w:rtl/>
        </w:rPr>
        <w:footnoteReference w:id="8"/>
      </w:r>
      <w:r>
        <w:rPr>
          <w:sz w:val="24"/>
          <w:szCs w:val="24"/>
        </w:rPr>
        <w:t xml:space="preserve"> asks a </w:t>
      </w:r>
      <w:r w:rsidR="00DE7292">
        <w:rPr>
          <w:sz w:val="24"/>
          <w:szCs w:val="24"/>
        </w:rPr>
        <w:t>fascinating question. T</w:t>
      </w:r>
      <w:r>
        <w:rPr>
          <w:sz w:val="24"/>
          <w:szCs w:val="24"/>
        </w:rPr>
        <w:t xml:space="preserve">he </w:t>
      </w:r>
      <w:r w:rsidR="00C8245C">
        <w:rPr>
          <w:sz w:val="24"/>
          <w:szCs w:val="24"/>
        </w:rPr>
        <w:t>dictum</w:t>
      </w:r>
      <w:r>
        <w:rPr>
          <w:sz w:val="24"/>
          <w:szCs w:val="24"/>
        </w:rPr>
        <w:t xml:space="preserve"> “</w:t>
      </w:r>
      <w:r w:rsidR="00863E7B">
        <w:rPr>
          <w:sz w:val="24"/>
          <w:szCs w:val="24"/>
        </w:rPr>
        <w:t>one doesn’t</w:t>
      </w:r>
      <w:r>
        <w:rPr>
          <w:sz w:val="24"/>
          <w:szCs w:val="24"/>
        </w:rPr>
        <w:t xml:space="preserve"> </w:t>
      </w:r>
      <w:r w:rsidR="00C8245C">
        <w:rPr>
          <w:sz w:val="24"/>
          <w:szCs w:val="24"/>
        </w:rPr>
        <w:t>commit</w:t>
      </w:r>
      <w:r>
        <w:rPr>
          <w:sz w:val="24"/>
          <w:szCs w:val="24"/>
        </w:rPr>
        <w:t xml:space="preserve"> a sin in order to save </w:t>
      </w:r>
      <w:r w:rsidRPr="00C8245C">
        <w:rPr>
          <w:i/>
          <w:iCs/>
          <w:sz w:val="24"/>
          <w:szCs w:val="24"/>
        </w:rPr>
        <w:t>someone else</w:t>
      </w:r>
      <w:r>
        <w:rPr>
          <w:sz w:val="24"/>
          <w:szCs w:val="24"/>
        </w:rPr>
        <w:t xml:space="preserve"> </w:t>
      </w:r>
      <w:r w:rsidR="00DE7292">
        <w:rPr>
          <w:sz w:val="24"/>
          <w:szCs w:val="24"/>
        </w:rPr>
        <w:t xml:space="preserve">from </w:t>
      </w:r>
      <w:r>
        <w:rPr>
          <w:sz w:val="24"/>
          <w:szCs w:val="24"/>
        </w:rPr>
        <w:t>a more serious sin”</w:t>
      </w:r>
      <w:r w:rsidR="00222A17">
        <w:rPr>
          <w:rStyle w:val="FootnoteReference"/>
          <w:sz w:val="24"/>
          <w:szCs w:val="24"/>
        </w:rPr>
        <w:footnoteReference w:id="9"/>
      </w:r>
      <w:r>
        <w:rPr>
          <w:sz w:val="24"/>
          <w:szCs w:val="24"/>
        </w:rPr>
        <w:t xml:space="preserve"> </w:t>
      </w:r>
      <w:r w:rsidR="00DE7292">
        <w:rPr>
          <w:sz w:val="24"/>
          <w:szCs w:val="24"/>
        </w:rPr>
        <w:t xml:space="preserve">doesn’t </w:t>
      </w:r>
      <w:r w:rsidR="00C8245C">
        <w:rPr>
          <w:sz w:val="24"/>
          <w:szCs w:val="24"/>
        </w:rPr>
        <w:t xml:space="preserve">seem to </w:t>
      </w:r>
      <w:r w:rsidR="00DE7292">
        <w:rPr>
          <w:sz w:val="24"/>
          <w:szCs w:val="24"/>
        </w:rPr>
        <w:t>concur</w:t>
      </w:r>
      <w:r>
        <w:rPr>
          <w:sz w:val="24"/>
          <w:szCs w:val="24"/>
        </w:rPr>
        <w:t xml:space="preserve"> with Arvus. </w:t>
      </w:r>
      <w:r w:rsidR="00DE7292">
        <w:rPr>
          <w:sz w:val="24"/>
          <w:szCs w:val="24"/>
        </w:rPr>
        <w:t>Arvus tells us that</w:t>
      </w:r>
      <w:r w:rsidR="00222A17">
        <w:rPr>
          <w:sz w:val="24"/>
          <w:szCs w:val="24"/>
        </w:rPr>
        <w:t xml:space="preserve"> h</w:t>
      </w:r>
      <w:r>
        <w:rPr>
          <w:sz w:val="24"/>
          <w:szCs w:val="24"/>
        </w:rPr>
        <w:t xml:space="preserve">is sin </w:t>
      </w:r>
      <w:r w:rsidR="00222A17" w:rsidRPr="00863E7B">
        <w:rPr>
          <w:i/>
          <w:iCs/>
          <w:sz w:val="24"/>
          <w:szCs w:val="24"/>
        </w:rPr>
        <w:t>is</w:t>
      </w:r>
      <w:r w:rsidR="00222A17">
        <w:rPr>
          <w:sz w:val="24"/>
          <w:szCs w:val="24"/>
        </w:rPr>
        <w:t xml:space="preserve"> </w:t>
      </w:r>
      <w:r w:rsidRPr="00863E7B">
        <w:rPr>
          <w:sz w:val="24"/>
          <w:szCs w:val="24"/>
        </w:rPr>
        <w:t>your</w:t>
      </w:r>
      <w:r>
        <w:rPr>
          <w:sz w:val="24"/>
          <w:szCs w:val="24"/>
        </w:rPr>
        <w:t xml:space="preserve"> sin</w:t>
      </w:r>
      <w:r w:rsidR="00222A1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E7292">
        <w:rPr>
          <w:sz w:val="24"/>
          <w:szCs w:val="24"/>
        </w:rPr>
        <w:t>therefore</w:t>
      </w:r>
      <w:r w:rsidR="00222A17">
        <w:rPr>
          <w:sz w:val="24"/>
          <w:szCs w:val="24"/>
        </w:rPr>
        <w:t xml:space="preserve"> </w:t>
      </w:r>
      <w:r w:rsidR="00863E7B">
        <w:rPr>
          <w:sz w:val="24"/>
          <w:szCs w:val="24"/>
        </w:rPr>
        <w:t>sa</w:t>
      </w:r>
      <w:r w:rsidR="007E7A9F">
        <w:rPr>
          <w:sz w:val="24"/>
          <w:szCs w:val="24"/>
        </w:rPr>
        <w:t>v</w:t>
      </w:r>
      <w:r w:rsidR="00863E7B">
        <w:rPr>
          <w:sz w:val="24"/>
          <w:szCs w:val="24"/>
        </w:rPr>
        <w:t xml:space="preserve">ing him from a more serious sin should fit the </w:t>
      </w:r>
      <w:r w:rsidR="00C8245C">
        <w:rPr>
          <w:sz w:val="24"/>
          <w:szCs w:val="24"/>
        </w:rPr>
        <w:t>dictum</w:t>
      </w:r>
      <w:r w:rsidR="00222A17">
        <w:rPr>
          <w:sz w:val="24"/>
          <w:szCs w:val="24"/>
        </w:rPr>
        <w:t xml:space="preserve"> </w:t>
      </w:r>
      <w:r w:rsidR="000C10AA">
        <w:rPr>
          <w:sz w:val="24"/>
          <w:szCs w:val="24"/>
        </w:rPr>
        <w:t xml:space="preserve">of </w:t>
      </w:r>
      <w:r w:rsidR="00222A17">
        <w:rPr>
          <w:sz w:val="24"/>
          <w:szCs w:val="24"/>
        </w:rPr>
        <w:t xml:space="preserve">“do a sin in order to </w:t>
      </w:r>
      <w:r w:rsidR="00222A17" w:rsidRPr="007E7A9F">
        <w:rPr>
          <w:sz w:val="24"/>
          <w:szCs w:val="24"/>
        </w:rPr>
        <w:t>save</w:t>
      </w:r>
      <w:r w:rsidR="00222A17">
        <w:rPr>
          <w:i/>
          <w:iCs/>
          <w:sz w:val="24"/>
          <w:szCs w:val="24"/>
        </w:rPr>
        <w:t xml:space="preserve"> yourself</w:t>
      </w:r>
      <w:r w:rsidR="00222A17">
        <w:rPr>
          <w:sz w:val="24"/>
          <w:szCs w:val="24"/>
        </w:rPr>
        <w:t xml:space="preserve"> from a </w:t>
      </w:r>
      <w:r w:rsidR="00C8245C">
        <w:rPr>
          <w:sz w:val="24"/>
          <w:szCs w:val="24"/>
        </w:rPr>
        <w:t xml:space="preserve">more serious </w:t>
      </w:r>
      <w:r w:rsidR="00222A17">
        <w:rPr>
          <w:sz w:val="24"/>
          <w:szCs w:val="24"/>
        </w:rPr>
        <w:t>sin</w:t>
      </w:r>
      <w:r w:rsidR="00DE7292">
        <w:rPr>
          <w:sz w:val="24"/>
          <w:szCs w:val="24"/>
        </w:rPr>
        <w:t>?</w:t>
      </w:r>
      <w:r w:rsidR="00222A17">
        <w:rPr>
          <w:sz w:val="24"/>
          <w:szCs w:val="24"/>
        </w:rPr>
        <w:t>”</w:t>
      </w:r>
      <w:r w:rsidR="00222A17">
        <w:rPr>
          <w:rStyle w:val="FootnoteReference"/>
          <w:sz w:val="24"/>
          <w:szCs w:val="24"/>
        </w:rPr>
        <w:footnoteReference w:id="10"/>
      </w:r>
    </w:p>
    <w:p w:rsidR="007A5C1D" w:rsidRPr="00226826" w:rsidRDefault="007A5C1D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We have spoken about much that Arvus obligates</w:t>
      </w:r>
      <w:r w:rsidR="00180455">
        <w:rPr>
          <w:sz w:val="24"/>
          <w:szCs w:val="24"/>
        </w:rPr>
        <w:t xml:space="preserve"> us</w:t>
      </w:r>
      <w:r>
        <w:rPr>
          <w:sz w:val="24"/>
          <w:szCs w:val="24"/>
        </w:rPr>
        <w:t xml:space="preserve">. The </w:t>
      </w:r>
      <w:r>
        <w:rPr>
          <w:i/>
          <w:iCs/>
          <w:sz w:val="24"/>
          <w:szCs w:val="24"/>
        </w:rPr>
        <w:t xml:space="preserve">root </w:t>
      </w:r>
      <w:r>
        <w:rPr>
          <w:sz w:val="24"/>
          <w:szCs w:val="24"/>
        </w:rPr>
        <w:t xml:space="preserve">of Arvus is, however, </w:t>
      </w:r>
      <w:r w:rsidRPr="00226826">
        <w:rPr>
          <w:i/>
          <w:iCs/>
          <w:sz w:val="24"/>
          <w:szCs w:val="24"/>
        </w:rPr>
        <w:t>totally</w:t>
      </w:r>
      <w:r w:rsidR="00E9563A">
        <w:rPr>
          <w:sz w:val="24"/>
          <w:szCs w:val="24"/>
        </w:rPr>
        <w:t xml:space="preserve"> for our personal</w:t>
      </w:r>
      <w:r>
        <w:rPr>
          <w:sz w:val="24"/>
          <w:szCs w:val="24"/>
        </w:rPr>
        <w:t xml:space="preserve"> </w:t>
      </w:r>
      <w:r w:rsidR="00E9563A">
        <w:rPr>
          <w:sz w:val="24"/>
          <w:szCs w:val="24"/>
        </w:rPr>
        <w:t>gain</w:t>
      </w:r>
      <w:r>
        <w:rPr>
          <w:sz w:val="24"/>
          <w:szCs w:val="24"/>
        </w:rPr>
        <w:t xml:space="preserve">. </w:t>
      </w:r>
      <w:r w:rsidR="00226826">
        <w:rPr>
          <w:sz w:val="24"/>
          <w:szCs w:val="24"/>
        </w:rPr>
        <w:t xml:space="preserve">The Ramchal writes that it was specifically so that each Jew could </w:t>
      </w:r>
      <w:r w:rsidR="00226826" w:rsidRPr="00226826">
        <w:rPr>
          <w:b/>
          <w:bCs/>
          <w:sz w:val="24"/>
          <w:szCs w:val="24"/>
        </w:rPr>
        <w:t>benefit</w:t>
      </w:r>
      <w:r w:rsidR="00226826">
        <w:rPr>
          <w:sz w:val="24"/>
          <w:szCs w:val="24"/>
        </w:rPr>
        <w:t xml:space="preserve"> from the </w:t>
      </w:r>
      <w:r w:rsidR="00226826" w:rsidRPr="00195176">
        <w:rPr>
          <w:i/>
          <w:iCs/>
          <w:sz w:val="24"/>
          <w:szCs w:val="24"/>
        </w:rPr>
        <w:t>positive</w:t>
      </w:r>
      <w:r w:rsidR="00226826">
        <w:rPr>
          <w:sz w:val="24"/>
          <w:szCs w:val="24"/>
        </w:rPr>
        <w:t xml:space="preserve"> actions of others that Hashem linked all of Klal Yisrael together. Through this intense bond, each Jew can connect to another’s merits to attain </w:t>
      </w:r>
      <w:r w:rsidR="00226826">
        <w:rPr>
          <w:sz w:val="24"/>
          <w:szCs w:val="24"/>
        </w:rPr>
        <w:lastRenderedPageBreak/>
        <w:t xml:space="preserve">the paramount spiritual prize of </w:t>
      </w:r>
      <w:r w:rsidR="00226826">
        <w:rPr>
          <w:i/>
          <w:iCs/>
          <w:sz w:val="24"/>
          <w:szCs w:val="24"/>
        </w:rPr>
        <w:t xml:space="preserve">Olom Haba. </w:t>
      </w:r>
      <w:r w:rsidR="00226826">
        <w:rPr>
          <w:sz w:val="24"/>
          <w:szCs w:val="24"/>
        </w:rPr>
        <w:t>The natural consequence of this benefit is a comm</w:t>
      </w:r>
      <w:r w:rsidR="00B93959">
        <w:rPr>
          <w:sz w:val="24"/>
          <w:szCs w:val="24"/>
        </w:rPr>
        <w:t>ensurate responsibility for another’s sins</w:t>
      </w:r>
      <w:r w:rsidR="00195176">
        <w:rPr>
          <w:rFonts w:hint="cs"/>
          <w:sz w:val="24"/>
          <w:szCs w:val="24"/>
          <w:rtl/>
        </w:rPr>
        <w:t xml:space="preserve"> </w:t>
      </w:r>
      <w:r w:rsidR="00195176">
        <w:rPr>
          <w:sz w:val="24"/>
          <w:szCs w:val="24"/>
        </w:rPr>
        <w:t xml:space="preserve">and </w:t>
      </w:r>
      <w:r w:rsidR="00195176">
        <w:rPr>
          <w:rFonts w:hint="cs"/>
          <w:sz w:val="24"/>
          <w:szCs w:val="24"/>
          <w:rtl/>
        </w:rPr>
        <w:t>מצוה</w:t>
      </w:r>
      <w:r w:rsidR="00195176">
        <w:rPr>
          <w:sz w:val="24"/>
          <w:szCs w:val="24"/>
        </w:rPr>
        <w:t xml:space="preserve"> responsibilities</w:t>
      </w:r>
      <w:r w:rsidR="00B93959">
        <w:rPr>
          <w:sz w:val="24"/>
          <w:szCs w:val="24"/>
        </w:rPr>
        <w:t>.</w:t>
      </w:r>
      <w:r w:rsidR="00B93959">
        <w:rPr>
          <w:rStyle w:val="FootnoteReference"/>
          <w:sz w:val="24"/>
          <w:szCs w:val="24"/>
        </w:rPr>
        <w:footnoteReference w:id="11"/>
      </w:r>
    </w:p>
    <w:p w:rsidR="00853776" w:rsidRDefault="00B93959" w:rsidP="007E7A9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Let’s</w:t>
      </w:r>
      <w:r w:rsidR="00222A17">
        <w:rPr>
          <w:sz w:val="24"/>
          <w:szCs w:val="24"/>
        </w:rPr>
        <w:t xml:space="preserve"> now visit some practical applications. Many years ago I heard a relative of Rav Moshe say that Rav Moshe received far fewer </w:t>
      </w:r>
      <w:r w:rsidR="00222A17">
        <w:rPr>
          <w:rFonts w:hint="cs"/>
          <w:sz w:val="24"/>
          <w:szCs w:val="24"/>
          <w:rtl/>
        </w:rPr>
        <w:t>שאלות</w:t>
      </w:r>
      <w:r w:rsidR="00AA0D96">
        <w:rPr>
          <w:sz w:val="24"/>
          <w:szCs w:val="24"/>
        </w:rPr>
        <w:t xml:space="preserve"> in </w:t>
      </w:r>
      <w:r w:rsidR="00AA0D96">
        <w:rPr>
          <w:rFonts w:hint="cs"/>
          <w:sz w:val="24"/>
          <w:szCs w:val="24"/>
          <w:rtl/>
        </w:rPr>
        <w:t>חשן משפט</w:t>
      </w:r>
      <w:r w:rsidR="00AA0D96">
        <w:rPr>
          <w:sz w:val="24"/>
          <w:szCs w:val="24"/>
        </w:rPr>
        <w:t xml:space="preserve"> than </w:t>
      </w:r>
      <w:r w:rsidR="00180455">
        <w:rPr>
          <w:sz w:val="24"/>
          <w:szCs w:val="24"/>
        </w:rPr>
        <w:t xml:space="preserve">in </w:t>
      </w:r>
      <w:r w:rsidR="00AA0D96">
        <w:rPr>
          <w:rFonts w:hint="cs"/>
          <w:sz w:val="24"/>
          <w:szCs w:val="24"/>
          <w:rtl/>
        </w:rPr>
        <w:t>אורח חיים</w:t>
      </w:r>
      <w:r w:rsidR="00863E7B">
        <w:rPr>
          <w:sz w:val="24"/>
          <w:szCs w:val="24"/>
        </w:rPr>
        <w:t xml:space="preserve"> .</w:t>
      </w:r>
      <w:r w:rsidR="00863E7B">
        <w:rPr>
          <w:rFonts w:hint="cs"/>
          <w:sz w:val="24"/>
          <w:szCs w:val="24"/>
          <w:rtl/>
        </w:rPr>
        <w:t xml:space="preserve"> </w:t>
      </w:r>
      <w:r w:rsidR="00180455">
        <w:rPr>
          <w:sz w:val="24"/>
          <w:szCs w:val="24"/>
        </w:rPr>
        <w:t xml:space="preserve"> O</w:t>
      </w:r>
      <w:r w:rsidR="00AA0D96">
        <w:rPr>
          <w:sz w:val="24"/>
          <w:szCs w:val="24"/>
        </w:rPr>
        <w:t>ne wonders</w:t>
      </w:r>
      <w:r w:rsidR="00853776">
        <w:rPr>
          <w:sz w:val="24"/>
          <w:szCs w:val="24"/>
        </w:rPr>
        <w:t>,</w:t>
      </w:r>
      <w:r w:rsidR="00AA0D96">
        <w:rPr>
          <w:sz w:val="24"/>
          <w:szCs w:val="24"/>
        </w:rPr>
        <w:t xml:space="preserve"> how many questions did he receive in </w:t>
      </w:r>
      <w:r w:rsidR="00AA0D96">
        <w:rPr>
          <w:rFonts w:hint="cs"/>
          <w:sz w:val="24"/>
          <w:szCs w:val="24"/>
          <w:rtl/>
        </w:rPr>
        <w:t>הלכות ערבות</w:t>
      </w:r>
      <w:r w:rsidR="00AA0D96">
        <w:rPr>
          <w:sz w:val="24"/>
          <w:szCs w:val="24"/>
        </w:rPr>
        <w:t xml:space="preserve">? </w:t>
      </w:r>
    </w:p>
    <w:p w:rsidR="00222A17" w:rsidRDefault="00AA0D96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How far does Arvus go? Yes, we learned I give up my hiddur </w:t>
      </w:r>
      <w:r w:rsidR="007E7A9F"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 for </w:t>
      </w:r>
      <w:r w:rsidR="007E7A9F">
        <w:rPr>
          <w:sz w:val="24"/>
          <w:szCs w:val="24"/>
        </w:rPr>
        <w:t>some</w:t>
      </w:r>
      <w:r w:rsidR="00863E7B">
        <w:rPr>
          <w:sz w:val="24"/>
          <w:szCs w:val="24"/>
        </w:rPr>
        <w:t xml:space="preserve">one else’s basic </w:t>
      </w:r>
      <w:r w:rsidR="00DA4B99">
        <w:rPr>
          <w:rFonts w:hint="cs"/>
          <w:sz w:val="24"/>
          <w:szCs w:val="24"/>
          <w:rtl/>
        </w:rPr>
        <w:t>מצוה</w:t>
      </w:r>
      <w:r>
        <w:rPr>
          <w:sz w:val="24"/>
          <w:szCs w:val="24"/>
        </w:rPr>
        <w:t xml:space="preserve">; but do I have to </w:t>
      </w:r>
      <w:r w:rsidRPr="007E7A9F">
        <w:rPr>
          <w:i/>
          <w:iCs/>
          <w:sz w:val="24"/>
          <w:szCs w:val="24"/>
        </w:rPr>
        <w:t>look</w:t>
      </w:r>
      <w:r>
        <w:rPr>
          <w:sz w:val="24"/>
          <w:szCs w:val="24"/>
        </w:rPr>
        <w:t xml:space="preserve"> for that other</w:t>
      </w:r>
      <w:r w:rsidR="007E7A9F">
        <w:rPr>
          <w:sz w:val="24"/>
          <w:szCs w:val="24"/>
        </w:rPr>
        <w:t xml:space="preserve"> person</w:t>
      </w:r>
      <w:r>
        <w:rPr>
          <w:sz w:val="24"/>
          <w:szCs w:val="24"/>
        </w:rPr>
        <w:t xml:space="preserve">? If so, how far do I have to go? </w:t>
      </w:r>
      <w:r w:rsidR="007E7A9F">
        <w:rPr>
          <w:sz w:val="24"/>
          <w:szCs w:val="24"/>
        </w:rPr>
        <w:t xml:space="preserve">Do I have a monetary claim when I give someone else my Esrog? Is there a difference in how much I </w:t>
      </w:r>
      <w:r w:rsidR="00C8245C">
        <w:rPr>
          <w:sz w:val="24"/>
          <w:szCs w:val="24"/>
        </w:rPr>
        <w:t>sacrifice</w:t>
      </w:r>
      <w:r w:rsidR="007E7A9F">
        <w:rPr>
          <w:sz w:val="24"/>
          <w:szCs w:val="24"/>
        </w:rPr>
        <w:t xml:space="preserve"> for another individual and how much I </w:t>
      </w:r>
      <w:r w:rsidR="00C8245C">
        <w:rPr>
          <w:sz w:val="24"/>
          <w:szCs w:val="24"/>
        </w:rPr>
        <w:t>sacrifice</w:t>
      </w:r>
      <w:r w:rsidR="007E7A9F">
        <w:rPr>
          <w:sz w:val="24"/>
          <w:szCs w:val="24"/>
        </w:rPr>
        <w:t xml:space="preserve"> for the </w:t>
      </w:r>
      <w:r w:rsidR="007E7A9F" w:rsidRPr="00180455">
        <w:rPr>
          <w:i/>
          <w:iCs/>
          <w:sz w:val="24"/>
          <w:szCs w:val="24"/>
        </w:rPr>
        <w:t>tzeebur</w:t>
      </w:r>
      <w:r w:rsidR="007E7A9F">
        <w:rPr>
          <w:sz w:val="24"/>
          <w:szCs w:val="24"/>
        </w:rPr>
        <w:t xml:space="preserve">? Is arvus mechayev me if my whole religious level will </w:t>
      </w:r>
      <w:r w:rsidR="00E9563A">
        <w:rPr>
          <w:sz w:val="24"/>
          <w:szCs w:val="24"/>
        </w:rPr>
        <w:t>be compromised</w:t>
      </w:r>
      <w:r w:rsidR="007E7A9F">
        <w:rPr>
          <w:sz w:val="24"/>
          <w:szCs w:val="24"/>
        </w:rPr>
        <w:t xml:space="preserve">? </w:t>
      </w:r>
      <w:r w:rsidR="00180455">
        <w:rPr>
          <w:sz w:val="24"/>
          <w:szCs w:val="24"/>
        </w:rPr>
        <w:t xml:space="preserve">Here is a question I </w:t>
      </w:r>
      <w:r w:rsidR="00E9563A">
        <w:rPr>
          <w:sz w:val="24"/>
          <w:szCs w:val="24"/>
        </w:rPr>
        <w:t xml:space="preserve">recently </w:t>
      </w:r>
      <w:r w:rsidR="00180455">
        <w:rPr>
          <w:sz w:val="24"/>
          <w:szCs w:val="24"/>
        </w:rPr>
        <w:t>had:</w:t>
      </w:r>
      <w:r>
        <w:rPr>
          <w:sz w:val="24"/>
          <w:szCs w:val="24"/>
        </w:rPr>
        <w:t xml:space="preserve"> I was in a minyan beginning a few minutes before </w:t>
      </w:r>
      <w:r>
        <w:rPr>
          <w:rFonts w:hint="cs"/>
          <w:sz w:val="24"/>
          <w:szCs w:val="24"/>
          <w:rtl/>
        </w:rPr>
        <w:t>זמן קרי</w:t>
      </w:r>
      <w:r w:rsidR="00C8245C">
        <w:rPr>
          <w:rFonts w:hint="cs"/>
          <w:sz w:val="24"/>
          <w:szCs w:val="24"/>
          <w:rtl/>
        </w:rPr>
        <w:t>א</w:t>
      </w:r>
      <w:r>
        <w:rPr>
          <w:rFonts w:hint="cs"/>
          <w:sz w:val="24"/>
          <w:szCs w:val="24"/>
          <w:rtl/>
        </w:rPr>
        <w:t>ת שמע</w:t>
      </w:r>
      <w:r>
        <w:rPr>
          <w:sz w:val="24"/>
          <w:szCs w:val="24"/>
        </w:rPr>
        <w:t xml:space="preserve"> </w:t>
      </w:r>
      <w:r w:rsidR="0085377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was I </w:t>
      </w:r>
      <w:r>
        <w:rPr>
          <w:rFonts w:hint="cs"/>
          <w:sz w:val="24"/>
          <w:szCs w:val="24"/>
          <w:rtl/>
        </w:rPr>
        <w:t>מחויב</w:t>
      </w:r>
      <w:r>
        <w:rPr>
          <w:sz w:val="24"/>
          <w:szCs w:val="24"/>
        </w:rPr>
        <w:t xml:space="preserve"> to tell the </w:t>
      </w:r>
      <w:r>
        <w:rPr>
          <w:rFonts w:hint="cs"/>
          <w:sz w:val="24"/>
          <w:szCs w:val="24"/>
          <w:rtl/>
        </w:rPr>
        <w:t>צבור</w:t>
      </w:r>
      <w:r>
        <w:rPr>
          <w:sz w:val="24"/>
          <w:szCs w:val="24"/>
        </w:rPr>
        <w:t xml:space="preserve"> the zman was upon us?</w:t>
      </w:r>
    </w:p>
    <w:p w:rsidR="00AA0D96" w:rsidRDefault="00180455" w:rsidP="001804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AA0D96">
        <w:rPr>
          <w:sz w:val="24"/>
          <w:szCs w:val="24"/>
        </w:rPr>
        <w:t>e should start treating Arvus</w:t>
      </w:r>
      <w:r>
        <w:rPr>
          <w:rStyle w:val="FootnoteReference"/>
          <w:sz w:val="24"/>
          <w:szCs w:val="24"/>
        </w:rPr>
        <w:footnoteReference w:id="12"/>
      </w:r>
      <w:r w:rsidR="00AA0D96">
        <w:rPr>
          <w:sz w:val="24"/>
          <w:szCs w:val="24"/>
        </w:rPr>
        <w:t xml:space="preserve"> like other parts of Torah and clarify our cheyuvim through asking questions</w:t>
      </w:r>
      <w:r w:rsidR="00B93959">
        <w:rPr>
          <w:sz w:val="24"/>
          <w:szCs w:val="24"/>
        </w:rPr>
        <w:t xml:space="preserve"> to our Rabbonim</w:t>
      </w:r>
      <w:r w:rsidR="00853776">
        <w:rPr>
          <w:sz w:val="24"/>
          <w:szCs w:val="24"/>
        </w:rPr>
        <w:t>.</w:t>
      </w:r>
    </w:p>
    <w:p w:rsidR="00180455" w:rsidRDefault="00180455" w:rsidP="000C10A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853776">
        <w:rPr>
          <w:sz w:val="24"/>
          <w:szCs w:val="24"/>
        </w:rPr>
        <w:t xml:space="preserve">lbeit a bit counter-intuitive, Arvus can </w:t>
      </w:r>
      <w:r>
        <w:rPr>
          <w:sz w:val="24"/>
          <w:szCs w:val="24"/>
        </w:rPr>
        <w:t xml:space="preserve">actually </w:t>
      </w:r>
      <w:r w:rsidR="000C10AA">
        <w:rPr>
          <w:sz w:val="24"/>
          <w:szCs w:val="24"/>
        </w:rPr>
        <w:t>help</w:t>
      </w:r>
      <w:r w:rsidR="00853776">
        <w:rPr>
          <w:sz w:val="24"/>
          <w:szCs w:val="24"/>
        </w:rPr>
        <w:t xml:space="preserve"> us to focus more on our </w:t>
      </w:r>
      <w:r w:rsidR="00853776" w:rsidRPr="00853776">
        <w:rPr>
          <w:i/>
          <w:iCs/>
          <w:sz w:val="24"/>
          <w:szCs w:val="24"/>
        </w:rPr>
        <w:t>own</w:t>
      </w:r>
      <w:r>
        <w:rPr>
          <w:sz w:val="24"/>
          <w:szCs w:val="24"/>
        </w:rPr>
        <w:t xml:space="preserve"> Torah and Mitzvos. T</w:t>
      </w:r>
      <w:r w:rsidR="00853776">
        <w:rPr>
          <w:sz w:val="24"/>
          <w:szCs w:val="24"/>
        </w:rPr>
        <w:t xml:space="preserve">his in two different ways. </w:t>
      </w:r>
    </w:p>
    <w:p w:rsidR="00853776" w:rsidRDefault="00180455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One, there is an inherent tension in taking</w:t>
      </w:r>
      <w:r w:rsidR="00853776">
        <w:rPr>
          <w:sz w:val="24"/>
          <w:szCs w:val="24"/>
        </w:rPr>
        <w:t xml:space="preserve"> responsibility for </w:t>
      </w:r>
      <w:r>
        <w:rPr>
          <w:sz w:val="24"/>
          <w:szCs w:val="24"/>
        </w:rPr>
        <w:t>an</w:t>
      </w:r>
      <w:r w:rsidR="00853776">
        <w:rPr>
          <w:sz w:val="24"/>
          <w:szCs w:val="24"/>
        </w:rPr>
        <w:t>other</w:t>
      </w:r>
      <w:r>
        <w:rPr>
          <w:sz w:val="24"/>
          <w:szCs w:val="24"/>
        </w:rPr>
        <w:t>’</w:t>
      </w:r>
      <w:r w:rsidR="00853776">
        <w:rPr>
          <w:sz w:val="24"/>
          <w:szCs w:val="24"/>
        </w:rPr>
        <w:t xml:space="preserve">s sins </w:t>
      </w:r>
      <w:r>
        <w:rPr>
          <w:sz w:val="24"/>
          <w:szCs w:val="24"/>
        </w:rPr>
        <w:t>but</w:t>
      </w:r>
      <w:r w:rsidR="00853776">
        <w:rPr>
          <w:sz w:val="24"/>
          <w:szCs w:val="24"/>
        </w:rPr>
        <w:t xml:space="preserve"> not my own. What am I really doing if I am not serious about myself? This </w:t>
      </w:r>
      <w:r w:rsidR="00E9563A">
        <w:rPr>
          <w:sz w:val="24"/>
          <w:szCs w:val="24"/>
        </w:rPr>
        <w:t>friction</w:t>
      </w:r>
      <w:r w:rsidR="00853776">
        <w:rPr>
          <w:sz w:val="24"/>
          <w:szCs w:val="24"/>
        </w:rPr>
        <w:t xml:space="preserve"> ca</w:t>
      </w:r>
      <w:r w:rsidR="00E9563A">
        <w:rPr>
          <w:sz w:val="24"/>
          <w:szCs w:val="24"/>
        </w:rPr>
        <w:t>n help us grow</w:t>
      </w:r>
      <w:r w:rsidR="00853776">
        <w:rPr>
          <w:sz w:val="24"/>
          <w:szCs w:val="24"/>
        </w:rPr>
        <w:t xml:space="preserve">. Two, I realize that through my sins I may be causing </w:t>
      </w:r>
      <w:r w:rsidR="00195176">
        <w:rPr>
          <w:sz w:val="24"/>
          <w:szCs w:val="24"/>
        </w:rPr>
        <w:t>punishment to others</w:t>
      </w:r>
      <w:r w:rsidR="00853776">
        <w:rPr>
          <w:sz w:val="24"/>
          <w:szCs w:val="24"/>
        </w:rPr>
        <w:t xml:space="preserve">. </w:t>
      </w:r>
      <w:r w:rsidR="00B93959">
        <w:rPr>
          <w:sz w:val="24"/>
          <w:szCs w:val="24"/>
        </w:rPr>
        <w:t>Realizing this</w:t>
      </w:r>
      <w:r w:rsidR="00853776">
        <w:rPr>
          <w:sz w:val="24"/>
          <w:szCs w:val="24"/>
        </w:rPr>
        <w:t xml:space="preserve">, our Ahavas Yisrael </w:t>
      </w:r>
      <w:r w:rsidR="00B93959">
        <w:rPr>
          <w:sz w:val="24"/>
          <w:szCs w:val="24"/>
        </w:rPr>
        <w:t>can</w:t>
      </w:r>
      <w:r w:rsidR="00853776">
        <w:rPr>
          <w:sz w:val="24"/>
          <w:szCs w:val="24"/>
        </w:rPr>
        <w:t xml:space="preserve"> help us cease sinning as we don’t want to hurt others.</w:t>
      </w:r>
    </w:p>
    <w:p w:rsidR="004F4E30" w:rsidRDefault="004F4E30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order to make Arvus a part of ourselves I would like to suggest a small but very significant "action item". Try to do one action a day (or, at least, a few a week) with “Arvus awareness”. It could be saying “Yasher Koach” to a BaalTefillah, not because you enjoyed his sweet voice, rather because he fulfilled his cheyuv which is your cheyuv. Or, give room (physically or emotionally) to someone doing a mitzvah. Find ways to encourage others in fulfilling </w:t>
      </w:r>
      <w:r>
        <w:rPr>
          <w:rFonts w:hint="cs"/>
          <w:sz w:val="24"/>
          <w:szCs w:val="24"/>
          <w:rtl/>
        </w:rPr>
        <w:t>מצוות</w:t>
      </w:r>
      <w:r>
        <w:rPr>
          <w:sz w:val="24"/>
          <w:szCs w:val="24"/>
        </w:rPr>
        <w:t xml:space="preserve">. And point out, where fitting, to others how to perform </w:t>
      </w:r>
      <w:r>
        <w:rPr>
          <w:rFonts w:hint="cs"/>
          <w:sz w:val="24"/>
          <w:szCs w:val="24"/>
          <w:rtl/>
        </w:rPr>
        <w:t>מצוות</w:t>
      </w:r>
      <w:r>
        <w:rPr>
          <w:sz w:val="24"/>
          <w:szCs w:val="24"/>
        </w:rPr>
        <w:t xml:space="preserve"> in the right way.</w:t>
      </w:r>
    </w:p>
    <w:p w:rsidR="00195176" w:rsidRPr="003E086A" w:rsidRDefault="00195176" w:rsidP="00E9563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We are a connected people. We are an infinite people. The more we grow in Arvus</w:t>
      </w:r>
      <w:r w:rsidR="00DA4B99">
        <w:rPr>
          <w:sz w:val="24"/>
          <w:szCs w:val="24"/>
        </w:rPr>
        <w:t>,</w:t>
      </w:r>
      <w:r>
        <w:rPr>
          <w:sz w:val="24"/>
          <w:szCs w:val="24"/>
        </w:rPr>
        <w:t xml:space="preserve"> the more we and </w:t>
      </w:r>
      <w:r w:rsidR="00E9563A">
        <w:rPr>
          <w:sz w:val="24"/>
          <w:szCs w:val="24"/>
        </w:rPr>
        <w:t xml:space="preserve">all </w:t>
      </w:r>
      <w:r>
        <w:rPr>
          <w:sz w:val="24"/>
          <w:szCs w:val="24"/>
        </w:rPr>
        <w:t>Klal Yisrael will benefit.</w:t>
      </w:r>
    </w:p>
    <w:sectPr w:rsidR="00195176" w:rsidRPr="003E086A" w:rsidSect="00E16BD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400" w:rsidRDefault="00F15400" w:rsidP="003E086A">
      <w:pPr>
        <w:spacing w:after="0" w:line="240" w:lineRule="auto"/>
      </w:pPr>
      <w:r>
        <w:separator/>
      </w:r>
    </w:p>
  </w:endnote>
  <w:endnote w:type="continuationSeparator" w:id="1">
    <w:p w:rsidR="00F15400" w:rsidRDefault="00F15400" w:rsidP="003E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400" w:rsidRDefault="00F15400" w:rsidP="003E086A">
      <w:pPr>
        <w:spacing w:after="0" w:line="240" w:lineRule="auto"/>
      </w:pPr>
      <w:r>
        <w:separator/>
      </w:r>
    </w:p>
  </w:footnote>
  <w:footnote w:type="continuationSeparator" w:id="1">
    <w:p w:rsidR="00F15400" w:rsidRDefault="00F15400" w:rsidP="003E086A">
      <w:pPr>
        <w:spacing w:after="0" w:line="240" w:lineRule="auto"/>
      </w:pPr>
      <w:r>
        <w:continuationSeparator/>
      </w:r>
    </w:p>
  </w:footnote>
  <w:footnote w:id="2">
    <w:p w:rsidR="00DE7292" w:rsidRDefault="00DE7292" w:rsidP="00DE7292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r w:rsidRPr="00D50740">
        <w:t>No one should think because there is a directive tone in these essays that I mean to lecture from some “high place”. I write about things I also very much need to work on. It is just the nature of the material, my writing style, and for lucidity’s sake that I write this way.</w:t>
      </w:r>
    </w:p>
  </w:footnote>
  <w:footnote w:id="3">
    <w:p w:rsidR="00F75814" w:rsidRDefault="00F75814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Awareness, looking at things in a different way, and being compelled to help others with their </w:t>
      </w:r>
      <w:r w:rsidR="00E9563A">
        <w:rPr>
          <w:rFonts w:hint="cs"/>
          <w:rtl/>
        </w:rPr>
        <w:t>מצוות</w:t>
      </w:r>
    </w:p>
  </w:footnote>
  <w:footnote w:id="4">
    <w:p w:rsidR="00F75814" w:rsidRDefault="00F75814">
      <w:pPr>
        <w:pStyle w:val="FootnoteText"/>
      </w:pPr>
      <w:r>
        <w:rPr>
          <w:rStyle w:val="FootnoteReference"/>
        </w:rPr>
        <w:footnoteRef/>
      </w:r>
      <w:r>
        <w:t xml:space="preserve"> As we delineated in Part 1</w:t>
      </w:r>
    </w:p>
  </w:footnote>
  <w:footnote w:id="5">
    <w:p w:rsidR="00CF0F90" w:rsidRDefault="00CF0F9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F0F90">
        <w:rPr>
          <w:rFonts w:hint="cs"/>
          <w:rtl/>
        </w:rPr>
        <w:t>שערי תשובה ג:עג</w:t>
      </w:r>
      <w:r w:rsidRPr="00CF0F90">
        <w:t xml:space="preserve"> </w:t>
      </w:r>
      <w:r>
        <w:t xml:space="preserve">; see </w:t>
      </w:r>
      <w:r>
        <w:rPr>
          <w:rFonts w:hint="cs"/>
          <w:rtl/>
        </w:rPr>
        <w:t>רמב"ן עה"ת</w:t>
      </w:r>
      <w:r>
        <w:t xml:space="preserve"> that seems to learn the same way</w:t>
      </w:r>
      <w:r w:rsidRPr="00CF0F90">
        <w:t xml:space="preserve">  </w:t>
      </w:r>
    </w:p>
  </w:footnote>
  <w:footnote w:id="6">
    <w:p w:rsidR="00352B3B" w:rsidRDefault="00352B3B" w:rsidP="00352B3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</w:rPr>
        <w:t>I</w:t>
      </w:r>
      <w:r>
        <w:t>t would be unnecessary</w:t>
      </w:r>
      <w:r>
        <w:rPr>
          <w:rFonts w:hint="cs"/>
          <w:rtl/>
        </w:rPr>
        <w:t xml:space="preserve"> </w:t>
      </w:r>
      <w:r>
        <w:t xml:space="preserve"> for the Torah to tell us a side fact but not the reason for Tochacha as we already know the fact from </w:t>
      </w:r>
      <w:r>
        <w:rPr>
          <w:rFonts w:hint="cs"/>
          <w:rtl/>
        </w:rPr>
        <w:t xml:space="preserve"> והנגלאות</w:t>
      </w:r>
      <w:r>
        <w:t xml:space="preserve">; as can be seen in R. Yona himself and </w:t>
      </w:r>
      <w:r>
        <w:rPr>
          <w:rFonts w:hint="cs"/>
          <w:rtl/>
        </w:rPr>
        <w:t>רש"י שם</w:t>
      </w:r>
    </w:p>
  </w:footnote>
  <w:footnote w:id="7">
    <w:p w:rsidR="00DD4829" w:rsidRDefault="00DD4829" w:rsidP="00863E7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יש לעיין איך כל זה מסתדר לפי הביאור הלכה בסימן תרח</w:t>
      </w:r>
      <w:r w:rsidR="00CF0F90">
        <w:rPr>
          <w:rFonts w:hint="cs"/>
          <w:rtl/>
        </w:rPr>
        <w:t xml:space="preserve"> שמחלק בין גדרי ערבות וגדרי תוכחה שמצד ערבות יש להוכיח רק אם (לפי דעת המוכיח) ישמעו ואילו גבי תוכחה יש מצוה גם כן אם לא ישמעו ב</w:t>
      </w:r>
      <w:r w:rsidR="00863E7B">
        <w:rPr>
          <w:rFonts w:hint="cs"/>
          <w:rtl/>
        </w:rPr>
        <w:t>מה שמפורש בתורה</w:t>
      </w:r>
    </w:p>
  </w:footnote>
  <w:footnote w:id="8">
    <w:p w:rsidR="00863E7B" w:rsidRDefault="00863E7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אבן העזר א'</w:t>
      </w:r>
    </w:p>
  </w:footnote>
  <w:footnote w:id="9">
    <w:p w:rsidR="00222A17" w:rsidRDefault="00222A17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שבת ד.</w:t>
      </w:r>
    </w:p>
  </w:footnote>
  <w:footnote w:id="10">
    <w:p w:rsidR="00222A17" w:rsidRDefault="00222A17" w:rsidP="007A5C1D">
      <w:pPr>
        <w:pStyle w:val="FootnoteText"/>
      </w:pPr>
      <w:r>
        <w:rPr>
          <w:rStyle w:val="FootnoteReference"/>
        </w:rPr>
        <w:footnoteRef/>
      </w:r>
      <w:r>
        <w:t xml:space="preserve">  He </w:t>
      </w:r>
      <w:r w:rsidR="007A5C1D">
        <w:t>offers two</w:t>
      </w:r>
      <w:r>
        <w:t xml:space="preserve"> answers: 1) the punishment you bear from his sin is less than the punishment for the minor sin you would do   2) the punishment </w:t>
      </w:r>
      <w:r w:rsidR="007A5C1D">
        <w:t xml:space="preserve">of Arvus </w:t>
      </w:r>
      <w:r>
        <w:t>is split up amongst all the members of the community so the part coming to the specific person is minor</w:t>
      </w:r>
    </w:p>
  </w:footnote>
  <w:footnote w:id="11">
    <w:p w:rsidR="00B93959" w:rsidRDefault="00B93959">
      <w:pPr>
        <w:pStyle w:val="FootnoteText"/>
      </w:pPr>
      <w:r>
        <w:rPr>
          <w:rStyle w:val="FootnoteReference"/>
        </w:rPr>
        <w:footnoteRef/>
      </w:r>
      <w:r>
        <w:t xml:space="preserve"> This last paragraph is almost a copy of part of a piece by Rav Dovid Rosman</w:t>
      </w:r>
    </w:p>
  </w:footnote>
  <w:footnote w:id="12">
    <w:p w:rsidR="00180455" w:rsidRDefault="00180455" w:rsidP="00C824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8245C">
        <w:t>In</w:t>
      </w:r>
      <w:r>
        <w:t xml:space="preserve"> </w:t>
      </w:r>
      <w:r>
        <w:rPr>
          <w:rFonts w:hint="cs"/>
          <w:rtl/>
        </w:rPr>
        <w:t>הלכות ערבות- סדר עדיפיות</w:t>
      </w:r>
      <w:r>
        <w:t xml:space="preserve"> I attempt to clarify some of these issues</w:t>
      </w:r>
      <w:r w:rsidR="00C8245C">
        <w:t>; if you would like to receive contact us at rdsvaad@gmail.com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086A"/>
    <w:rsid w:val="000C10AA"/>
    <w:rsid w:val="00180455"/>
    <w:rsid w:val="00195176"/>
    <w:rsid w:val="00222A17"/>
    <w:rsid w:val="00226826"/>
    <w:rsid w:val="002B7AB0"/>
    <w:rsid w:val="0035202A"/>
    <w:rsid w:val="0035251E"/>
    <w:rsid w:val="00352B3B"/>
    <w:rsid w:val="003B723F"/>
    <w:rsid w:val="003E086A"/>
    <w:rsid w:val="004F4E30"/>
    <w:rsid w:val="007A5C1D"/>
    <w:rsid w:val="007E3CA3"/>
    <w:rsid w:val="007E7A9F"/>
    <w:rsid w:val="00853776"/>
    <w:rsid w:val="008620A9"/>
    <w:rsid w:val="00863E7B"/>
    <w:rsid w:val="009B1ABC"/>
    <w:rsid w:val="00AA0D96"/>
    <w:rsid w:val="00B93959"/>
    <w:rsid w:val="00BB175A"/>
    <w:rsid w:val="00C8245C"/>
    <w:rsid w:val="00C84D9B"/>
    <w:rsid w:val="00CF0F90"/>
    <w:rsid w:val="00DA4B99"/>
    <w:rsid w:val="00DD4829"/>
    <w:rsid w:val="00DE7292"/>
    <w:rsid w:val="00E16BD0"/>
    <w:rsid w:val="00E9563A"/>
    <w:rsid w:val="00EE7B91"/>
    <w:rsid w:val="00F15400"/>
    <w:rsid w:val="00F7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E08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86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086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B7A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7AB0"/>
  </w:style>
  <w:style w:type="paragraph" w:styleId="Footer">
    <w:name w:val="footer"/>
    <w:basedOn w:val="Normal"/>
    <w:link w:val="FooterChar"/>
    <w:uiPriority w:val="99"/>
    <w:semiHidden/>
    <w:unhideWhenUsed/>
    <w:rsid w:val="002B7A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7A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7C35E-4309-4B78-836D-73F57C5B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2015-03-18T10:51:00Z</dcterms:created>
  <dcterms:modified xsi:type="dcterms:W3CDTF">2015-06-22T22:33:00Z</dcterms:modified>
</cp:coreProperties>
</file>