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1FC" w:rsidRDefault="00694084" w:rsidP="006301FC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  <w:t>PRACTICAL</w:t>
      </w:r>
      <w:r>
        <w:rPr>
          <w:b/>
          <w:bCs/>
          <w:sz w:val="24"/>
          <w:szCs w:val="24"/>
          <w:u w:val="single"/>
        </w:rPr>
        <w:t xml:space="preserve"> SIMCHA B’MITZVOS; Part 3</w:t>
      </w:r>
    </w:p>
    <w:p w:rsidR="006301FC" w:rsidRDefault="00BA0289" w:rsidP="006301FC">
      <w:pPr>
        <w:rPr>
          <w:sz w:val="24"/>
          <w:szCs w:val="24"/>
        </w:rPr>
      </w:pPr>
      <w:r>
        <w:rPr>
          <w:rStyle w:val="FootnoteReference"/>
          <w:sz w:val="24"/>
          <w:szCs w:val="24"/>
        </w:rPr>
        <w:footnoteReference w:id="2"/>
      </w:r>
      <w:r w:rsidR="006301FC">
        <w:rPr>
          <w:sz w:val="24"/>
          <w:szCs w:val="24"/>
        </w:rPr>
        <w:t>Let us begin with a quote from Part 1:</w:t>
      </w:r>
    </w:p>
    <w:p w:rsidR="006301FC" w:rsidRDefault="006301FC" w:rsidP="00621D73">
      <w:pPr>
        <w:ind w:left="720"/>
        <w:jc w:val="both"/>
        <w:rPr>
          <w:sz w:val="24"/>
          <w:szCs w:val="24"/>
        </w:rPr>
      </w:pPr>
      <w:r w:rsidRPr="001302F5">
        <w:rPr>
          <w:sz w:val="24"/>
          <w:szCs w:val="24"/>
        </w:rPr>
        <w:t xml:space="preserve">The </w:t>
      </w:r>
      <w:r w:rsidRPr="001302F5">
        <w:rPr>
          <w:rFonts w:hint="cs"/>
          <w:sz w:val="24"/>
          <w:szCs w:val="24"/>
          <w:rtl/>
        </w:rPr>
        <w:t>אורחות צדיקים</w:t>
      </w:r>
      <w:r w:rsidRPr="001302F5">
        <w:rPr>
          <w:sz w:val="24"/>
          <w:szCs w:val="24"/>
        </w:rPr>
        <w:t xml:space="preserve"> writes that a mitzvah b’simcha accrues 1000 times more reward than without it. </w:t>
      </w:r>
      <w:r>
        <w:rPr>
          <w:sz w:val="24"/>
          <w:szCs w:val="24"/>
        </w:rPr>
        <w:t>Think about it;</w:t>
      </w:r>
      <w:r w:rsidRPr="001302F5">
        <w:rPr>
          <w:sz w:val="24"/>
          <w:szCs w:val="24"/>
        </w:rPr>
        <w:t xml:space="preserve"> it is the same old davening (perhaps even faster since you are enjoying it) but if you are b’simcha it is like (almost) 3 years of burdensome davening. Having simcha in a single Yom Kippur makes it worth many, many more Yemai Kippurim than otherwise experienced in a lifetime! One hour of enjoyable learning is like 250 four-hour sedarim. </w:t>
      </w:r>
    </w:p>
    <w:p w:rsidR="006301FC" w:rsidRDefault="004454D4" w:rsidP="00E83441">
      <w:pPr>
        <w:jc w:val="both"/>
        <w:rPr>
          <w:sz w:val="24"/>
          <w:szCs w:val="24"/>
        </w:rPr>
      </w:pPr>
      <w:r>
        <w:rPr>
          <w:sz w:val="24"/>
          <w:szCs w:val="24"/>
        </w:rPr>
        <w:t>[S</w:t>
      </w:r>
      <w:r w:rsidR="006301FC">
        <w:rPr>
          <w:sz w:val="24"/>
          <w:szCs w:val="24"/>
        </w:rPr>
        <w:t xml:space="preserve">ome are </w:t>
      </w:r>
      <w:r w:rsidR="00436B5B">
        <w:rPr>
          <w:sz w:val="24"/>
          <w:szCs w:val="24"/>
        </w:rPr>
        <w:t>profoundly</w:t>
      </w:r>
      <w:r w:rsidR="006301FC">
        <w:rPr>
          <w:sz w:val="24"/>
          <w:szCs w:val="24"/>
        </w:rPr>
        <w:t xml:space="preserve"> moved by </w:t>
      </w:r>
      <w:r w:rsidR="00F86EEF">
        <w:rPr>
          <w:sz w:val="24"/>
          <w:szCs w:val="24"/>
        </w:rPr>
        <w:t>this type</w:t>
      </w:r>
      <w:r w:rsidR="006301FC">
        <w:rPr>
          <w:sz w:val="24"/>
          <w:szCs w:val="24"/>
        </w:rPr>
        <w:t xml:space="preserve"> of </w:t>
      </w:r>
      <w:r w:rsidR="00F86EEF">
        <w:rPr>
          <w:sz w:val="24"/>
          <w:szCs w:val="24"/>
        </w:rPr>
        <w:t>idea</w:t>
      </w:r>
      <w:r w:rsidR="00621D73">
        <w:rPr>
          <w:sz w:val="24"/>
          <w:szCs w:val="24"/>
        </w:rPr>
        <w:t xml:space="preserve">. </w:t>
      </w:r>
      <w:r w:rsidR="00E83441">
        <w:rPr>
          <w:sz w:val="24"/>
          <w:szCs w:val="24"/>
        </w:rPr>
        <w:t>(</w:t>
      </w:r>
      <w:r w:rsidR="007C560C">
        <w:rPr>
          <w:sz w:val="24"/>
          <w:szCs w:val="24"/>
        </w:rPr>
        <w:t>A</w:t>
      </w:r>
      <w:r w:rsidR="00621D73">
        <w:rPr>
          <w:sz w:val="24"/>
          <w:szCs w:val="24"/>
        </w:rPr>
        <w:t xml:space="preserve"> noted </w:t>
      </w:r>
      <w:r w:rsidR="007C560C">
        <w:rPr>
          <w:sz w:val="24"/>
          <w:szCs w:val="24"/>
        </w:rPr>
        <w:t>p</w:t>
      </w:r>
      <w:r>
        <w:rPr>
          <w:sz w:val="24"/>
          <w:szCs w:val="24"/>
        </w:rPr>
        <w:t>sychologist</w:t>
      </w:r>
      <w:r w:rsidR="007C560C">
        <w:rPr>
          <w:sz w:val="24"/>
          <w:szCs w:val="24"/>
        </w:rPr>
        <w:t xml:space="preserve"> </w:t>
      </w:r>
      <w:r w:rsidR="00621D73">
        <w:rPr>
          <w:sz w:val="24"/>
          <w:szCs w:val="24"/>
        </w:rPr>
        <w:t xml:space="preserve">told me he has </w:t>
      </w:r>
      <w:r w:rsidR="00E83441">
        <w:rPr>
          <w:sz w:val="24"/>
          <w:szCs w:val="24"/>
        </w:rPr>
        <w:t xml:space="preserve">guided </w:t>
      </w:r>
      <w:r w:rsidR="00621D73">
        <w:rPr>
          <w:sz w:val="24"/>
          <w:szCs w:val="24"/>
        </w:rPr>
        <w:t>many patients to be mo</w:t>
      </w:r>
      <w:r>
        <w:rPr>
          <w:sz w:val="24"/>
          <w:szCs w:val="24"/>
        </w:rPr>
        <w:t>re joyful</w:t>
      </w:r>
      <w:r w:rsidR="00E83441">
        <w:rPr>
          <w:sz w:val="24"/>
          <w:szCs w:val="24"/>
        </w:rPr>
        <w:t>,</w:t>
      </w:r>
      <w:r w:rsidR="00E83441" w:rsidRPr="00E83441">
        <w:rPr>
          <w:sz w:val="24"/>
          <w:szCs w:val="24"/>
        </w:rPr>
        <w:t xml:space="preserve"> </w:t>
      </w:r>
      <w:r w:rsidR="00E83441">
        <w:rPr>
          <w:sz w:val="24"/>
          <w:szCs w:val="24"/>
        </w:rPr>
        <w:t>with the above concept, which he learned about in Part 1</w:t>
      </w:r>
      <w:r>
        <w:rPr>
          <w:sz w:val="24"/>
          <w:szCs w:val="24"/>
        </w:rPr>
        <w:t>!</w:t>
      </w:r>
      <w:r w:rsidR="00E83441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="001A30CA">
        <w:rPr>
          <w:sz w:val="24"/>
          <w:szCs w:val="24"/>
        </w:rPr>
        <w:t>Others</w:t>
      </w:r>
      <w:r>
        <w:rPr>
          <w:sz w:val="24"/>
          <w:szCs w:val="24"/>
        </w:rPr>
        <w:t xml:space="preserve"> find them not </w:t>
      </w:r>
      <w:r w:rsidR="00E83441">
        <w:rPr>
          <w:sz w:val="24"/>
          <w:szCs w:val="24"/>
        </w:rPr>
        <w:t>so meaningful</w:t>
      </w:r>
      <w:r w:rsidR="00621D73">
        <w:rPr>
          <w:sz w:val="24"/>
          <w:szCs w:val="24"/>
        </w:rPr>
        <w:t>.  The following essay is for the first group.</w:t>
      </w:r>
      <w:r>
        <w:rPr>
          <w:sz w:val="24"/>
          <w:szCs w:val="24"/>
        </w:rPr>
        <w:t>]</w:t>
      </w:r>
    </w:p>
    <w:p w:rsidR="00621D73" w:rsidRDefault="00621D73" w:rsidP="00BA0289">
      <w:pPr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חז"ל</w:t>
      </w:r>
      <w:r>
        <w:rPr>
          <w:sz w:val="24"/>
          <w:szCs w:val="24"/>
        </w:rPr>
        <w:t xml:space="preserve"> say that </w:t>
      </w:r>
      <w:r w:rsidR="00BA0289">
        <w:rPr>
          <w:rFonts w:hint="cs"/>
          <w:sz w:val="24"/>
          <w:szCs w:val="24"/>
          <w:rtl/>
        </w:rPr>
        <w:t>אחד בצער שוה למאה</w:t>
      </w:r>
      <w:r>
        <w:rPr>
          <w:rFonts w:hint="cs"/>
          <w:sz w:val="24"/>
          <w:szCs w:val="24"/>
          <w:rtl/>
        </w:rPr>
        <w:t xml:space="preserve"> שלא בצער</w:t>
      </w:r>
      <w:r>
        <w:rPr>
          <w:sz w:val="24"/>
          <w:szCs w:val="24"/>
        </w:rPr>
        <w:t xml:space="preserve"> – </w:t>
      </w:r>
      <w:r w:rsidR="00BA0289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>
        <w:rPr>
          <w:rFonts w:hint="cs"/>
          <w:sz w:val="24"/>
          <w:szCs w:val="24"/>
          <w:rtl/>
        </w:rPr>
        <w:t>מצוה</w:t>
      </w:r>
      <w:r>
        <w:rPr>
          <w:sz w:val="24"/>
          <w:szCs w:val="24"/>
        </w:rPr>
        <w:t xml:space="preserve"> done </w:t>
      </w:r>
      <w:r w:rsidRPr="001A30CA">
        <w:rPr>
          <w:sz w:val="24"/>
          <w:szCs w:val="24"/>
        </w:rPr>
        <w:t>with</w:t>
      </w:r>
      <w:r>
        <w:rPr>
          <w:sz w:val="24"/>
          <w:szCs w:val="24"/>
        </w:rPr>
        <w:t xml:space="preserve"> </w:t>
      </w:r>
      <w:r w:rsidR="008E33E0">
        <w:rPr>
          <w:sz w:val="24"/>
          <w:szCs w:val="24"/>
        </w:rPr>
        <w:t>difficulty</w:t>
      </w:r>
      <w:r>
        <w:rPr>
          <w:sz w:val="24"/>
          <w:szCs w:val="24"/>
        </w:rPr>
        <w:t xml:space="preserve"> is worth one hundred </w:t>
      </w:r>
      <w:r w:rsidR="001A30CA">
        <w:rPr>
          <w:sz w:val="24"/>
          <w:szCs w:val="24"/>
        </w:rPr>
        <w:t xml:space="preserve">times a </w:t>
      </w:r>
      <w:r w:rsidR="001A30CA">
        <w:rPr>
          <w:rFonts w:hint="cs"/>
          <w:sz w:val="24"/>
          <w:szCs w:val="24"/>
          <w:rtl/>
        </w:rPr>
        <w:t>מצוה</w:t>
      </w:r>
      <w:r w:rsidR="001A30C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done without difficulty. Rav Yisrael taught that the </w:t>
      </w:r>
      <w:r w:rsidR="00F86EEF">
        <w:rPr>
          <w:sz w:val="24"/>
          <w:szCs w:val="24"/>
        </w:rPr>
        <w:t xml:space="preserve">minimum </w:t>
      </w:r>
      <w:r>
        <w:rPr>
          <w:sz w:val="24"/>
          <w:szCs w:val="24"/>
        </w:rPr>
        <w:t xml:space="preserve">shiur of “difficulty” can be culled from the </w:t>
      </w:r>
      <w:r>
        <w:rPr>
          <w:rFonts w:hint="cs"/>
          <w:sz w:val="24"/>
          <w:szCs w:val="24"/>
          <w:rtl/>
        </w:rPr>
        <w:t xml:space="preserve"> גמרא</w:t>
      </w:r>
      <w:r w:rsidR="008E33E0">
        <w:rPr>
          <w:rFonts w:hint="cs"/>
          <w:sz w:val="24"/>
          <w:szCs w:val="24"/>
          <w:rtl/>
        </w:rPr>
        <w:t xml:space="preserve"> בערכין טז:</w:t>
      </w:r>
      <w:r>
        <w:rPr>
          <w:sz w:val="24"/>
          <w:szCs w:val="24"/>
        </w:rPr>
        <w:t>which says:</w:t>
      </w:r>
    </w:p>
    <w:p w:rsidR="00621D73" w:rsidRDefault="008E33E0" w:rsidP="008E33E0">
      <w:pPr>
        <w:bidi/>
        <w:ind w:left="720"/>
        <w:jc w:val="both"/>
        <w:rPr>
          <w:rFonts w:cs="Arial"/>
          <w:sz w:val="24"/>
          <w:szCs w:val="24"/>
          <w:rtl/>
        </w:rPr>
      </w:pPr>
      <w:r w:rsidRPr="008E33E0">
        <w:rPr>
          <w:rFonts w:cs="Arial" w:hint="cs"/>
          <w:sz w:val="24"/>
          <w:szCs w:val="24"/>
          <w:rtl/>
        </w:rPr>
        <w:t>עד</w:t>
      </w:r>
      <w:r w:rsidRPr="008E33E0">
        <w:rPr>
          <w:rFonts w:cs="Arial"/>
          <w:sz w:val="24"/>
          <w:szCs w:val="24"/>
          <w:rtl/>
        </w:rPr>
        <w:t xml:space="preserve"> </w:t>
      </w:r>
      <w:r w:rsidRPr="008E33E0">
        <w:rPr>
          <w:rFonts w:cs="Arial" w:hint="cs"/>
          <w:sz w:val="24"/>
          <w:szCs w:val="24"/>
          <w:rtl/>
        </w:rPr>
        <w:t>היכן</w:t>
      </w:r>
      <w:r w:rsidRPr="008E33E0">
        <w:rPr>
          <w:rFonts w:cs="Arial"/>
          <w:sz w:val="24"/>
          <w:szCs w:val="24"/>
          <w:rtl/>
        </w:rPr>
        <w:t xml:space="preserve"> </w:t>
      </w:r>
      <w:r w:rsidRPr="008E33E0">
        <w:rPr>
          <w:rFonts w:cs="Arial" w:hint="cs"/>
          <w:sz w:val="24"/>
          <w:szCs w:val="24"/>
          <w:rtl/>
        </w:rPr>
        <w:t>תכלית</w:t>
      </w:r>
      <w:r w:rsidRPr="008E33E0">
        <w:rPr>
          <w:rFonts w:cs="Arial"/>
          <w:sz w:val="24"/>
          <w:szCs w:val="24"/>
          <w:rtl/>
        </w:rPr>
        <w:t xml:space="preserve"> </w:t>
      </w:r>
      <w:r w:rsidRPr="008E33E0">
        <w:rPr>
          <w:rFonts w:cs="Arial" w:hint="cs"/>
          <w:sz w:val="24"/>
          <w:szCs w:val="24"/>
          <w:rtl/>
        </w:rPr>
        <w:t>יסורין</w:t>
      </w:r>
      <w:r>
        <w:rPr>
          <w:rFonts w:cs="Arial" w:hint="cs"/>
          <w:sz w:val="24"/>
          <w:szCs w:val="24"/>
          <w:rtl/>
        </w:rPr>
        <w:t>...</w:t>
      </w:r>
      <w:r w:rsidRPr="008E33E0">
        <w:rPr>
          <w:rFonts w:cs="Arial" w:hint="cs"/>
          <w:sz w:val="24"/>
          <w:szCs w:val="24"/>
          <w:rtl/>
        </w:rPr>
        <w:t>אפילו</w:t>
      </w:r>
      <w:r w:rsidRPr="008E33E0">
        <w:rPr>
          <w:rFonts w:cs="Arial"/>
          <w:sz w:val="24"/>
          <w:szCs w:val="24"/>
          <w:rtl/>
        </w:rPr>
        <w:t xml:space="preserve"> </w:t>
      </w:r>
      <w:r w:rsidRPr="008E33E0">
        <w:rPr>
          <w:rFonts w:cs="Arial" w:hint="cs"/>
          <w:sz w:val="24"/>
          <w:szCs w:val="24"/>
          <w:rtl/>
        </w:rPr>
        <w:t>הושיט</w:t>
      </w:r>
      <w:r w:rsidRPr="008E33E0">
        <w:rPr>
          <w:rFonts w:cs="Arial"/>
          <w:sz w:val="24"/>
          <w:szCs w:val="24"/>
          <w:rtl/>
        </w:rPr>
        <w:t xml:space="preserve"> </w:t>
      </w:r>
      <w:r w:rsidRPr="008E33E0">
        <w:rPr>
          <w:rFonts w:cs="Arial" w:hint="cs"/>
          <w:sz w:val="24"/>
          <w:szCs w:val="24"/>
          <w:rtl/>
        </w:rPr>
        <w:t>ידו</w:t>
      </w:r>
      <w:r w:rsidRPr="008E33E0">
        <w:rPr>
          <w:rFonts w:cs="Arial"/>
          <w:sz w:val="24"/>
          <w:szCs w:val="24"/>
          <w:rtl/>
        </w:rPr>
        <w:t xml:space="preserve"> </w:t>
      </w:r>
      <w:r w:rsidRPr="008E33E0">
        <w:rPr>
          <w:rFonts w:cs="Arial" w:hint="cs"/>
          <w:sz w:val="24"/>
          <w:szCs w:val="24"/>
          <w:rtl/>
        </w:rPr>
        <w:t>לכיס</w:t>
      </w:r>
      <w:r w:rsidRPr="008E33E0">
        <w:rPr>
          <w:rFonts w:cs="Arial"/>
          <w:sz w:val="24"/>
          <w:szCs w:val="24"/>
          <w:rtl/>
        </w:rPr>
        <w:t xml:space="preserve"> </w:t>
      </w:r>
      <w:r w:rsidRPr="008E33E0">
        <w:rPr>
          <w:rFonts w:cs="Arial" w:hint="cs"/>
          <w:sz w:val="24"/>
          <w:szCs w:val="24"/>
          <w:rtl/>
        </w:rPr>
        <w:t>ליטול</w:t>
      </w:r>
      <w:r w:rsidRPr="008E33E0">
        <w:rPr>
          <w:rFonts w:cs="Arial"/>
          <w:sz w:val="24"/>
          <w:szCs w:val="24"/>
          <w:rtl/>
        </w:rPr>
        <w:t xml:space="preserve"> </w:t>
      </w:r>
      <w:r w:rsidRPr="008E33E0">
        <w:rPr>
          <w:rFonts w:cs="Arial" w:hint="cs"/>
          <w:sz w:val="24"/>
          <w:szCs w:val="24"/>
          <w:rtl/>
        </w:rPr>
        <w:t>שלש</w:t>
      </w:r>
      <w:r w:rsidRPr="008E33E0">
        <w:rPr>
          <w:rFonts w:cs="Arial"/>
          <w:sz w:val="24"/>
          <w:szCs w:val="24"/>
          <w:rtl/>
        </w:rPr>
        <w:t xml:space="preserve"> </w:t>
      </w:r>
      <w:r w:rsidRPr="008E33E0">
        <w:rPr>
          <w:rFonts w:cs="Arial" w:hint="cs"/>
          <w:sz w:val="24"/>
          <w:szCs w:val="24"/>
          <w:rtl/>
        </w:rPr>
        <w:t>ועלו</w:t>
      </w:r>
      <w:r w:rsidRPr="008E33E0">
        <w:rPr>
          <w:rFonts w:cs="Arial"/>
          <w:sz w:val="24"/>
          <w:szCs w:val="24"/>
          <w:rtl/>
        </w:rPr>
        <w:t xml:space="preserve"> </w:t>
      </w:r>
      <w:r w:rsidRPr="008E33E0">
        <w:rPr>
          <w:rFonts w:cs="Arial" w:hint="cs"/>
          <w:sz w:val="24"/>
          <w:szCs w:val="24"/>
          <w:rtl/>
        </w:rPr>
        <w:t>בידו</w:t>
      </w:r>
      <w:r w:rsidRPr="008E33E0">
        <w:rPr>
          <w:rFonts w:cs="Arial"/>
          <w:sz w:val="24"/>
          <w:szCs w:val="24"/>
          <w:rtl/>
        </w:rPr>
        <w:t xml:space="preserve"> </w:t>
      </w:r>
      <w:r w:rsidRPr="008E33E0">
        <w:rPr>
          <w:rFonts w:cs="Arial" w:hint="cs"/>
          <w:sz w:val="24"/>
          <w:szCs w:val="24"/>
          <w:rtl/>
        </w:rPr>
        <w:t>שתים</w:t>
      </w:r>
      <w:r>
        <w:rPr>
          <w:rFonts w:cs="Arial" w:hint="cs"/>
          <w:sz w:val="24"/>
          <w:szCs w:val="24"/>
          <w:rtl/>
        </w:rPr>
        <w:t>..</w:t>
      </w:r>
    </w:p>
    <w:p w:rsidR="008E33E0" w:rsidRDefault="008E33E0" w:rsidP="00F86EEF">
      <w:pPr>
        <w:ind w:left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‘</w:t>
      </w:r>
      <w:r w:rsidR="00F86EEF">
        <w:rPr>
          <w:rFonts w:cs="Arial"/>
          <w:sz w:val="24"/>
          <w:szCs w:val="24"/>
        </w:rPr>
        <w:t>..</w:t>
      </w:r>
      <w:r w:rsidR="00CA39F9">
        <w:rPr>
          <w:rFonts w:cs="Arial"/>
          <w:sz w:val="24"/>
          <w:szCs w:val="24"/>
        </w:rPr>
        <w:t>Even</w:t>
      </w:r>
      <w:r>
        <w:rPr>
          <w:rFonts w:cs="Arial"/>
          <w:sz w:val="24"/>
          <w:szCs w:val="24"/>
        </w:rPr>
        <w:t xml:space="preserve"> reaching </w:t>
      </w:r>
      <w:r w:rsidR="00CA39F9">
        <w:rPr>
          <w:rFonts w:cs="Arial"/>
          <w:sz w:val="24"/>
          <w:szCs w:val="24"/>
        </w:rPr>
        <w:t xml:space="preserve">into </w:t>
      </w:r>
      <w:r w:rsidR="00F86EEF">
        <w:rPr>
          <w:rFonts w:cs="Arial"/>
          <w:sz w:val="24"/>
          <w:szCs w:val="24"/>
        </w:rPr>
        <w:t>his</w:t>
      </w:r>
      <w:r w:rsidR="00CA39F9">
        <w:rPr>
          <w:rFonts w:cs="Arial"/>
          <w:sz w:val="24"/>
          <w:szCs w:val="24"/>
        </w:rPr>
        <w:t xml:space="preserve"> pocket </w:t>
      </w:r>
      <w:r>
        <w:rPr>
          <w:rFonts w:cs="Arial"/>
          <w:sz w:val="24"/>
          <w:szCs w:val="24"/>
        </w:rPr>
        <w:t xml:space="preserve">for three coins and receiving two is </w:t>
      </w:r>
      <w:r>
        <w:rPr>
          <w:rFonts w:cs="Arial" w:hint="cs"/>
          <w:sz w:val="24"/>
          <w:szCs w:val="24"/>
          <w:rtl/>
        </w:rPr>
        <w:t>יסורים</w:t>
      </w:r>
      <w:r>
        <w:rPr>
          <w:rFonts w:cs="Arial"/>
          <w:sz w:val="24"/>
          <w:szCs w:val="24"/>
        </w:rPr>
        <w:t xml:space="preserve"> (</w:t>
      </w:r>
      <w:r>
        <w:rPr>
          <w:rFonts w:cs="Arial" w:hint="cs"/>
          <w:sz w:val="24"/>
          <w:szCs w:val="24"/>
          <w:rtl/>
        </w:rPr>
        <w:t>רש"י</w:t>
      </w:r>
      <w:r>
        <w:rPr>
          <w:rFonts w:cs="Arial"/>
          <w:sz w:val="24"/>
          <w:szCs w:val="24"/>
        </w:rPr>
        <w:t xml:space="preserve">-since </w:t>
      </w:r>
      <w:r w:rsidR="00F86EEF">
        <w:rPr>
          <w:rFonts w:cs="Arial"/>
          <w:sz w:val="24"/>
          <w:szCs w:val="24"/>
        </w:rPr>
        <w:t>he</w:t>
      </w:r>
      <w:r>
        <w:rPr>
          <w:rFonts w:cs="Arial"/>
          <w:sz w:val="24"/>
          <w:szCs w:val="24"/>
        </w:rPr>
        <w:t xml:space="preserve"> must reach again for the third coin</w:t>
      </w:r>
      <w:r w:rsidR="004553B3">
        <w:rPr>
          <w:rFonts w:cs="Arial"/>
          <w:sz w:val="24"/>
          <w:szCs w:val="24"/>
        </w:rPr>
        <w:t>)</w:t>
      </w:r>
    </w:p>
    <w:p w:rsidR="00DF4862" w:rsidRDefault="001A30CA" w:rsidP="00E8344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By applying that </w:t>
      </w:r>
      <w:r w:rsidR="00DF4862">
        <w:rPr>
          <w:sz w:val="24"/>
          <w:szCs w:val="24"/>
        </w:rPr>
        <w:t>“measure”</w:t>
      </w:r>
      <w:r>
        <w:rPr>
          <w:sz w:val="24"/>
          <w:szCs w:val="24"/>
        </w:rPr>
        <w:t xml:space="preserve"> to </w:t>
      </w:r>
      <w:r>
        <w:rPr>
          <w:rFonts w:hint="cs"/>
          <w:sz w:val="24"/>
          <w:szCs w:val="24"/>
          <w:rtl/>
        </w:rPr>
        <w:t>מצוות</w:t>
      </w:r>
      <w:r>
        <w:rPr>
          <w:sz w:val="24"/>
          <w:szCs w:val="24"/>
        </w:rPr>
        <w:t>, Rav Yisrael reasoned that</w:t>
      </w:r>
      <w:r w:rsidR="00621D73">
        <w:rPr>
          <w:sz w:val="24"/>
          <w:szCs w:val="24"/>
        </w:rPr>
        <w:t xml:space="preserve"> </w:t>
      </w:r>
      <w:r w:rsidR="009A6551">
        <w:rPr>
          <w:sz w:val="24"/>
          <w:szCs w:val="24"/>
        </w:rPr>
        <w:t>doing</w:t>
      </w:r>
      <w:r w:rsidR="00621D73">
        <w:rPr>
          <w:sz w:val="24"/>
          <w:szCs w:val="24"/>
        </w:rPr>
        <w:t xml:space="preserve"> a </w:t>
      </w:r>
      <w:r w:rsidR="00621D73">
        <w:rPr>
          <w:rFonts w:hint="cs"/>
          <w:sz w:val="24"/>
          <w:szCs w:val="24"/>
          <w:rtl/>
        </w:rPr>
        <w:t>מצוה</w:t>
      </w:r>
      <w:r w:rsidR="00621D73">
        <w:rPr>
          <w:sz w:val="24"/>
          <w:szCs w:val="24"/>
        </w:rPr>
        <w:t xml:space="preserve"> at </w:t>
      </w:r>
      <w:r w:rsidR="007C560C">
        <w:rPr>
          <w:sz w:val="24"/>
          <w:szCs w:val="24"/>
        </w:rPr>
        <w:t xml:space="preserve">that </w:t>
      </w:r>
      <w:r w:rsidR="00F86EEF">
        <w:rPr>
          <w:sz w:val="24"/>
          <w:szCs w:val="24"/>
        </w:rPr>
        <w:t>miniscule</w:t>
      </w:r>
      <w:r w:rsidR="00621D73">
        <w:rPr>
          <w:sz w:val="24"/>
          <w:szCs w:val="24"/>
        </w:rPr>
        <w:t xml:space="preserve"> level of discomfort </w:t>
      </w:r>
      <w:r w:rsidR="00E936EF">
        <w:rPr>
          <w:sz w:val="24"/>
          <w:szCs w:val="24"/>
        </w:rPr>
        <w:t>brings</w:t>
      </w:r>
      <w:r w:rsidR="00621D73">
        <w:rPr>
          <w:sz w:val="24"/>
          <w:szCs w:val="24"/>
        </w:rPr>
        <w:t xml:space="preserve"> </w:t>
      </w:r>
      <w:r w:rsidR="009A6551">
        <w:rPr>
          <w:sz w:val="24"/>
          <w:szCs w:val="24"/>
        </w:rPr>
        <w:t>a hundred</w:t>
      </w:r>
      <w:r w:rsidR="007C560C">
        <w:rPr>
          <w:sz w:val="24"/>
          <w:szCs w:val="24"/>
        </w:rPr>
        <w:t xml:space="preserve"> </w:t>
      </w:r>
      <w:r w:rsidR="001F5F21">
        <w:rPr>
          <w:sz w:val="24"/>
          <w:szCs w:val="24"/>
        </w:rPr>
        <w:t>times</w:t>
      </w:r>
      <w:r w:rsidR="00E936EF">
        <w:rPr>
          <w:sz w:val="24"/>
          <w:szCs w:val="24"/>
        </w:rPr>
        <w:t xml:space="preserve"> more reward than a</w:t>
      </w:r>
      <w:r w:rsidR="007C560C">
        <w:rPr>
          <w:sz w:val="24"/>
          <w:szCs w:val="24"/>
        </w:rPr>
        <w:t xml:space="preserve"> </w:t>
      </w:r>
      <w:r w:rsidR="003677D9">
        <w:rPr>
          <w:sz w:val="24"/>
          <w:szCs w:val="24"/>
        </w:rPr>
        <w:t>“</w:t>
      </w:r>
      <w:r w:rsidR="007C560C">
        <w:rPr>
          <w:sz w:val="24"/>
          <w:szCs w:val="24"/>
        </w:rPr>
        <w:t>regular</w:t>
      </w:r>
      <w:r w:rsidR="003677D9">
        <w:rPr>
          <w:sz w:val="24"/>
          <w:szCs w:val="24"/>
        </w:rPr>
        <w:t>”</w:t>
      </w:r>
      <w:r w:rsidR="007C560C">
        <w:rPr>
          <w:sz w:val="24"/>
          <w:szCs w:val="24"/>
        </w:rPr>
        <w:t xml:space="preserve"> </w:t>
      </w:r>
      <w:r w:rsidR="007C560C">
        <w:rPr>
          <w:rFonts w:hint="cs"/>
          <w:sz w:val="24"/>
          <w:szCs w:val="24"/>
          <w:rtl/>
        </w:rPr>
        <w:t>מצוה</w:t>
      </w:r>
      <w:r w:rsidR="007C560C">
        <w:rPr>
          <w:sz w:val="24"/>
          <w:szCs w:val="24"/>
        </w:rPr>
        <w:t>!</w:t>
      </w:r>
      <w:r w:rsidR="00BA0289">
        <w:rPr>
          <w:rStyle w:val="FootnoteReference"/>
          <w:sz w:val="24"/>
          <w:szCs w:val="24"/>
        </w:rPr>
        <w:footnoteReference w:id="3"/>
      </w:r>
      <w:r w:rsidR="007C560C">
        <w:rPr>
          <w:sz w:val="24"/>
          <w:szCs w:val="24"/>
        </w:rPr>
        <w:t xml:space="preserve"> Rav Dessler </w:t>
      </w:r>
      <w:r w:rsidR="00E936EF">
        <w:rPr>
          <w:sz w:val="24"/>
          <w:szCs w:val="24"/>
        </w:rPr>
        <w:t xml:space="preserve">makes a bold step. He claims </w:t>
      </w:r>
      <w:r w:rsidR="007C560C">
        <w:rPr>
          <w:sz w:val="24"/>
          <w:szCs w:val="24"/>
        </w:rPr>
        <w:t xml:space="preserve">that if one’s difficulty level </w:t>
      </w:r>
      <w:r w:rsidR="00D80A15">
        <w:rPr>
          <w:sz w:val="24"/>
          <w:szCs w:val="24"/>
        </w:rPr>
        <w:t>increases</w:t>
      </w:r>
      <w:r w:rsidR="007C560C">
        <w:rPr>
          <w:sz w:val="24"/>
          <w:szCs w:val="24"/>
        </w:rPr>
        <w:t xml:space="preserve"> another</w:t>
      </w:r>
      <w:r w:rsidR="000A181F">
        <w:rPr>
          <w:sz w:val="24"/>
          <w:szCs w:val="24"/>
        </w:rPr>
        <w:t xml:space="preserve"> </w:t>
      </w:r>
      <w:r w:rsidR="000A181F" w:rsidRPr="000A181F">
        <w:rPr>
          <w:sz w:val="24"/>
          <w:szCs w:val="24"/>
        </w:rPr>
        <w:t>equally miniscule</w:t>
      </w:r>
      <w:r w:rsidR="007C560C">
        <w:rPr>
          <w:sz w:val="24"/>
          <w:szCs w:val="24"/>
        </w:rPr>
        <w:t xml:space="preserve"> degree it is worth </w:t>
      </w:r>
      <w:r w:rsidR="007C560C" w:rsidRPr="00D80A15">
        <w:rPr>
          <w:sz w:val="24"/>
          <w:szCs w:val="24"/>
        </w:rPr>
        <w:t>another</w:t>
      </w:r>
      <w:r w:rsidR="007C560C">
        <w:rPr>
          <w:i/>
          <w:iCs/>
          <w:sz w:val="24"/>
          <w:szCs w:val="24"/>
        </w:rPr>
        <w:t xml:space="preserve"> </w:t>
      </w:r>
      <w:r w:rsidR="004553B3">
        <w:rPr>
          <w:sz w:val="24"/>
          <w:szCs w:val="24"/>
        </w:rPr>
        <w:t>hundred times</w:t>
      </w:r>
      <w:r w:rsidR="00E936EF">
        <w:rPr>
          <w:sz w:val="24"/>
          <w:szCs w:val="24"/>
        </w:rPr>
        <w:t xml:space="preserve"> </w:t>
      </w:r>
      <w:r w:rsidR="00E936EF" w:rsidRPr="00D80A15">
        <w:rPr>
          <w:i/>
          <w:iCs/>
          <w:sz w:val="24"/>
          <w:szCs w:val="24"/>
        </w:rPr>
        <w:t>and</w:t>
      </w:r>
      <w:r w:rsidR="00E936EF">
        <w:rPr>
          <w:sz w:val="24"/>
          <w:szCs w:val="24"/>
        </w:rPr>
        <w:t xml:space="preserve"> that</w:t>
      </w:r>
      <w:r w:rsidR="001F5F21">
        <w:rPr>
          <w:sz w:val="24"/>
          <w:szCs w:val="24"/>
        </w:rPr>
        <w:t xml:space="preserve"> 2</w:t>
      </w:r>
      <w:r w:rsidR="001F5F21" w:rsidRPr="001F5F21">
        <w:rPr>
          <w:sz w:val="24"/>
          <w:szCs w:val="24"/>
          <w:vertAlign w:val="superscript"/>
        </w:rPr>
        <w:t>nd</w:t>
      </w:r>
      <w:r w:rsidR="001F5F21">
        <w:rPr>
          <w:sz w:val="24"/>
          <w:szCs w:val="24"/>
        </w:rPr>
        <w:t xml:space="preserve"> hundred-fold is exponential. Meaning the reward</w:t>
      </w:r>
      <w:r w:rsidR="00DF4862">
        <w:rPr>
          <w:sz w:val="24"/>
          <w:szCs w:val="24"/>
        </w:rPr>
        <w:t xml:space="preserve"> value</w:t>
      </w:r>
      <w:r w:rsidR="007C560C">
        <w:rPr>
          <w:sz w:val="24"/>
          <w:szCs w:val="24"/>
        </w:rPr>
        <w:t xml:space="preserve"> </w:t>
      </w:r>
      <w:r w:rsidR="004553B3">
        <w:rPr>
          <w:sz w:val="24"/>
          <w:szCs w:val="24"/>
        </w:rPr>
        <w:t xml:space="preserve">is 100 times the </w:t>
      </w:r>
      <w:r w:rsidR="004553B3" w:rsidRPr="004553B3">
        <w:rPr>
          <w:i/>
          <w:iCs/>
          <w:sz w:val="24"/>
          <w:szCs w:val="24"/>
        </w:rPr>
        <w:t>first</w:t>
      </w:r>
      <w:r w:rsidR="004553B3">
        <w:rPr>
          <w:sz w:val="24"/>
          <w:szCs w:val="24"/>
        </w:rPr>
        <w:t xml:space="preserve"> 100 times; that’s altogether </w:t>
      </w:r>
      <w:r w:rsidR="007C560C">
        <w:rPr>
          <w:sz w:val="24"/>
          <w:szCs w:val="24"/>
        </w:rPr>
        <w:t xml:space="preserve">100,000 </w:t>
      </w:r>
      <w:r w:rsidR="001F5F21">
        <w:rPr>
          <w:sz w:val="24"/>
          <w:szCs w:val="24"/>
        </w:rPr>
        <w:t>times</w:t>
      </w:r>
      <w:r w:rsidR="00E83441">
        <w:rPr>
          <w:rStyle w:val="FootnoteReference"/>
          <w:sz w:val="24"/>
          <w:szCs w:val="24"/>
        </w:rPr>
        <w:footnoteReference w:id="4"/>
      </w:r>
      <w:r w:rsidR="000A181F">
        <w:rPr>
          <w:sz w:val="24"/>
          <w:szCs w:val="24"/>
        </w:rPr>
        <w:t xml:space="preserve"> a “regular” </w:t>
      </w:r>
      <w:r w:rsidR="000A181F">
        <w:rPr>
          <w:rFonts w:hint="cs"/>
          <w:sz w:val="24"/>
          <w:szCs w:val="24"/>
          <w:rtl/>
        </w:rPr>
        <w:t>מצוה</w:t>
      </w:r>
      <w:r w:rsidR="004553B3">
        <w:rPr>
          <w:sz w:val="24"/>
          <w:szCs w:val="24"/>
        </w:rPr>
        <w:t xml:space="preserve">. Every new level of discomfort causes the same </w:t>
      </w:r>
      <w:r w:rsidR="00DF4862">
        <w:rPr>
          <w:sz w:val="24"/>
          <w:szCs w:val="24"/>
        </w:rPr>
        <w:t xml:space="preserve">colossal </w:t>
      </w:r>
      <w:r w:rsidR="004553B3">
        <w:rPr>
          <w:sz w:val="24"/>
          <w:szCs w:val="24"/>
        </w:rPr>
        <w:t>increase</w:t>
      </w:r>
      <w:r w:rsidR="007C560C">
        <w:rPr>
          <w:sz w:val="24"/>
          <w:szCs w:val="24"/>
        </w:rPr>
        <w:t xml:space="preserve">. </w:t>
      </w:r>
    </w:p>
    <w:p w:rsidR="006301FC" w:rsidRPr="008E33E0" w:rsidRDefault="007C560C" w:rsidP="00DF4862">
      <w:pPr>
        <w:jc w:val="both"/>
        <w:rPr>
          <w:rFonts w:cs="Arial"/>
          <w:sz w:val="24"/>
          <w:szCs w:val="24"/>
        </w:rPr>
      </w:pPr>
      <w:r>
        <w:rPr>
          <w:sz w:val="24"/>
          <w:szCs w:val="24"/>
        </w:rPr>
        <w:t>Thank G-d for headaches!</w:t>
      </w:r>
    </w:p>
    <w:p w:rsidR="001F5F21" w:rsidRDefault="001F5F21" w:rsidP="00DF4862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Let’s apply the same thinking to Simcha. In Part 1</w:t>
      </w:r>
      <w:r w:rsidR="00DF486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we learned the </w:t>
      </w:r>
      <w:r w:rsidRPr="003677D9">
        <w:rPr>
          <w:i/>
          <w:iCs/>
          <w:sz w:val="24"/>
          <w:szCs w:val="24"/>
        </w:rPr>
        <w:t>minimum</w:t>
      </w:r>
      <w:r>
        <w:rPr>
          <w:sz w:val="24"/>
          <w:szCs w:val="24"/>
        </w:rPr>
        <w:t xml:space="preserve"> level of simcha b’mitzvos from the </w:t>
      </w:r>
      <w:r>
        <w:rPr>
          <w:rFonts w:hint="cs"/>
          <w:sz w:val="24"/>
          <w:szCs w:val="24"/>
          <w:rtl/>
        </w:rPr>
        <w:t>אורחות צדיקים</w:t>
      </w:r>
      <w:r>
        <w:rPr>
          <w:sz w:val="24"/>
          <w:szCs w:val="24"/>
        </w:rPr>
        <w:t>:</w:t>
      </w:r>
    </w:p>
    <w:p w:rsidR="001F5F21" w:rsidRDefault="001F5F21" w:rsidP="001F5F21">
      <w:pPr>
        <w:ind w:left="720"/>
        <w:jc w:val="both"/>
        <w:rPr>
          <w:sz w:val="24"/>
          <w:szCs w:val="24"/>
        </w:rPr>
      </w:pPr>
      <w:r w:rsidRPr="001302F5">
        <w:rPr>
          <w:sz w:val="24"/>
          <w:szCs w:val="24"/>
        </w:rPr>
        <w:t xml:space="preserve"> The </w:t>
      </w:r>
      <w:r w:rsidRPr="001302F5">
        <w:rPr>
          <w:sz w:val="24"/>
          <w:szCs w:val="24"/>
          <w:rtl/>
        </w:rPr>
        <w:t>אורחות</w:t>
      </w:r>
      <w:r w:rsidRPr="001302F5">
        <w:rPr>
          <w:rFonts w:hint="cs"/>
          <w:sz w:val="24"/>
          <w:szCs w:val="24"/>
          <w:rtl/>
        </w:rPr>
        <w:t xml:space="preserve"> צדיקים</w:t>
      </w:r>
      <w:r w:rsidRPr="001302F5">
        <w:rPr>
          <w:sz w:val="24"/>
          <w:szCs w:val="24"/>
        </w:rPr>
        <w:t xml:space="preserve"> writes that the opposite of simcha b’mitzvos is doing the mitzvos as a massa (a burden)</w:t>
      </w:r>
      <w:r w:rsidRPr="001302F5">
        <w:rPr>
          <w:rStyle w:val="FootnoteReference"/>
          <w:sz w:val="24"/>
          <w:szCs w:val="24"/>
        </w:rPr>
        <w:footnoteReference w:id="5"/>
      </w:r>
      <w:r w:rsidRPr="001302F5">
        <w:rPr>
          <w:sz w:val="24"/>
          <w:szCs w:val="24"/>
        </w:rPr>
        <w:t xml:space="preserve">. The inference being that once the mitzvah </w:t>
      </w:r>
      <w:r>
        <w:rPr>
          <w:sz w:val="24"/>
          <w:szCs w:val="24"/>
        </w:rPr>
        <w:t xml:space="preserve">is not </w:t>
      </w:r>
      <w:r w:rsidRPr="001302F5">
        <w:rPr>
          <w:sz w:val="24"/>
          <w:szCs w:val="24"/>
        </w:rPr>
        <w:t xml:space="preserve">a burden, rather the doer is </w:t>
      </w:r>
      <w:r w:rsidRPr="001302F5">
        <w:rPr>
          <w:i/>
          <w:iCs/>
          <w:sz w:val="24"/>
          <w:szCs w:val="24"/>
        </w:rPr>
        <w:t xml:space="preserve">minimally </w:t>
      </w:r>
      <w:r w:rsidRPr="001302F5">
        <w:rPr>
          <w:sz w:val="24"/>
          <w:szCs w:val="24"/>
        </w:rPr>
        <w:t xml:space="preserve">happy he </w:t>
      </w:r>
      <w:r w:rsidRPr="001302F5">
        <w:rPr>
          <w:i/>
          <w:iCs/>
          <w:sz w:val="24"/>
          <w:szCs w:val="24"/>
        </w:rPr>
        <w:t>already</w:t>
      </w:r>
      <w:r w:rsidRPr="001302F5">
        <w:rPr>
          <w:sz w:val="24"/>
          <w:szCs w:val="24"/>
        </w:rPr>
        <w:t xml:space="preserve"> achieves the </w:t>
      </w:r>
      <w:r>
        <w:rPr>
          <w:sz w:val="24"/>
          <w:szCs w:val="24"/>
        </w:rPr>
        <w:t xml:space="preserve">initial </w:t>
      </w:r>
      <w:r w:rsidRPr="001302F5">
        <w:rPr>
          <w:sz w:val="24"/>
          <w:szCs w:val="24"/>
        </w:rPr>
        <w:t>level of simcha b’mitzvos. You don’t have to be elated or ecstatic, just feeling not burdened</w:t>
      </w:r>
      <w:r>
        <w:rPr>
          <w:sz w:val="24"/>
          <w:szCs w:val="24"/>
        </w:rPr>
        <w:t xml:space="preserve">. </w:t>
      </w:r>
    </w:p>
    <w:p w:rsidR="001F5F21" w:rsidRDefault="001F5F21" w:rsidP="00FE6344">
      <w:pPr>
        <w:jc w:val="both"/>
        <w:rPr>
          <w:sz w:val="24"/>
          <w:szCs w:val="24"/>
        </w:rPr>
      </w:pPr>
      <w:r>
        <w:rPr>
          <w:sz w:val="24"/>
          <w:szCs w:val="24"/>
        </w:rPr>
        <w:t>Avodas Hashem at that basic joy level i</w:t>
      </w:r>
      <w:r w:rsidR="003677D9">
        <w:rPr>
          <w:sz w:val="24"/>
          <w:szCs w:val="24"/>
        </w:rPr>
        <w:t>s already worth 1000 times more</w:t>
      </w:r>
      <w:r>
        <w:rPr>
          <w:sz w:val="24"/>
          <w:szCs w:val="24"/>
        </w:rPr>
        <w:t>. Applying Rav Dessler’s logic</w:t>
      </w:r>
      <w:r w:rsidR="0051122E">
        <w:rPr>
          <w:sz w:val="24"/>
          <w:szCs w:val="24"/>
        </w:rPr>
        <w:t>,</w:t>
      </w:r>
      <w:r>
        <w:rPr>
          <w:sz w:val="24"/>
          <w:szCs w:val="24"/>
        </w:rPr>
        <w:t xml:space="preserve"> once you go up another</w:t>
      </w:r>
      <w:r w:rsidR="00FE6344">
        <w:rPr>
          <w:sz w:val="24"/>
          <w:szCs w:val="24"/>
        </w:rPr>
        <w:t xml:space="preserve"> notch</w:t>
      </w:r>
      <w:r>
        <w:rPr>
          <w:sz w:val="24"/>
          <w:szCs w:val="24"/>
        </w:rPr>
        <w:t xml:space="preserve"> of joy the sachar level </w:t>
      </w:r>
      <w:r w:rsidR="00FE6344">
        <w:rPr>
          <w:sz w:val="24"/>
          <w:szCs w:val="24"/>
        </w:rPr>
        <w:t>increases</w:t>
      </w:r>
      <w:r>
        <w:rPr>
          <w:sz w:val="24"/>
          <w:szCs w:val="24"/>
        </w:rPr>
        <w:t xml:space="preserve"> an exponential 1000. You are now at </w:t>
      </w:r>
      <w:r w:rsidR="00FE6344">
        <w:rPr>
          <w:i/>
          <w:iCs/>
          <w:sz w:val="24"/>
          <w:szCs w:val="24"/>
        </w:rPr>
        <w:t>a million</w:t>
      </w:r>
      <w:r>
        <w:rPr>
          <w:sz w:val="24"/>
          <w:szCs w:val="24"/>
        </w:rPr>
        <w:t xml:space="preserve"> times the </w:t>
      </w:r>
      <w:r w:rsidR="00321C1E">
        <w:rPr>
          <w:sz w:val="24"/>
          <w:szCs w:val="24"/>
        </w:rPr>
        <w:t xml:space="preserve">reward </w:t>
      </w:r>
      <w:r>
        <w:rPr>
          <w:sz w:val="24"/>
          <w:szCs w:val="24"/>
        </w:rPr>
        <w:t xml:space="preserve">of a burdensome </w:t>
      </w:r>
      <w:r>
        <w:rPr>
          <w:rFonts w:hint="cs"/>
          <w:sz w:val="24"/>
          <w:szCs w:val="24"/>
          <w:rtl/>
        </w:rPr>
        <w:t>מצוה</w:t>
      </w:r>
      <w:r>
        <w:rPr>
          <w:sz w:val="24"/>
          <w:szCs w:val="24"/>
        </w:rPr>
        <w:t xml:space="preserve"> and the sk</w:t>
      </w:r>
      <w:r w:rsidR="0051122E">
        <w:rPr>
          <w:sz w:val="24"/>
          <w:szCs w:val="24"/>
        </w:rPr>
        <w:t>y is literally the limit.</w:t>
      </w:r>
      <w:r w:rsidR="0051122E">
        <w:rPr>
          <w:rStyle w:val="FootnoteReference"/>
          <w:sz w:val="24"/>
          <w:szCs w:val="24"/>
        </w:rPr>
        <w:footnoteReference w:id="6"/>
      </w:r>
    </w:p>
    <w:p w:rsidR="0051122E" w:rsidRDefault="0051122E" w:rsidP="00E83441">
      <w:pPr>
        <w:jc w:val="both"/>
        <w:rPr>
          <w:sz w:val="24"/>
          <w:szCs w:val="24"/>
        </w:rPr>
      </w:pPr>
      <w:r>
        <w:rPr>
          <w:sz w:val="24"/>
          <w:szCs w:val="24"/>
        </w:rPr>
        <w:t>One</w:t>
      </w:r>
      <w:r w:rsidR="00FE6344">
        <w:rPr>
          <w:sz w:val="24"/>
          <w:szCs w:val="24"/>
        </w:rPr>
        <w:t>, perhaps,</w:t>
      </w:r>
      <w:r>
        <w:rPr>
          <w:sz w:val="24"/>
          <w:szCs w:val="24"/>
        </w:rPr>
        <w:t xml:space="preserve"> begins to </w:t>
      </w:r>
      <w:r w:rsidR="00E83441">
        <w:rPr>
          <w:sz w:val="24"/>
          <w:szCs w:val="24"/>
        </w:rPr>
        <w:t>see</w:t>
      </w:r>
      <w:r>
        <w:rPr>
          <w:sz w:val="24"/>
          <w:szCs w:val="24"/>
        </w:rPr>
        <w:t xml:space="preserve"> how </w:t>
      </w:r>
      <w:r w:rsidR="00E83441">
        <w:rPr>
          <w:sz w:val="24"/>
          <w:szCs w:val="24"/>
        </w:rPr>
        <w:t xml:space="preserve">constant </w:t>
      </w:r>
      <w:r>
        <w:rPr>
          <w:sz w:val="24"/>
          <w:szCs w:val="24"/>
        </w:rPr>
        <w:t>simcha b’mitzvos was the key to the Ari’s unfathomable madreiga</w:t>
      </w:r>
      <w:r w:rsidR="00AE1881">
        <w:rPr>
          <w:rStyle w:val="FootnoteReference"/>
          <w:sz w:val="24"/>
          <w:szCs w:val="24"/>
        </w:rPr>
        <w:footnoteReference w:id="7"/>
      </w:r>
      <w:r>
        <w:rPr>
          <w:sz w:val="24"/>
          <w:szCs w:val="24"/>
        </w:rPr>
        <w:t xml:space="preserve">. </w:t>
      </w:r>
    </w:p>
    <w:p w:rsidR="0051122E" w:rsidRDefault="00AE1881" w:rsidP="000A181F">
      <w:pPr>
        <w:jc w:val="both"/>
        <w:rPr>
          <w:sz w:val="24"/>
          <w:szCs w:val="24"/>
        </w:rPr>
      </w:pPr>
      <w:r>
        <w:rPr>
          <w:sz w:val="24"/>
          <w:szCs w:val="24"/>
        </w:rPr>
        <w:t>The first step in inculcating this idea is</w:t>
      </w:r>
      <w:r w:rsidR="0051122E">
        <w:rPr>
          <w:sz w:val="24"/>
          <w:szCs w:val="24"/>
        </w:rPr>
        <w:t xml:space="preserve"> to </w:t>
      </w:r>
      <w:r w:rsidR="0051122E" w:rsidRPr="0051122E">
        <w:rPr>
          <w:i/>
          <w:iCs/>
          <w:sz w:val="24"/>
          <w:szCs w:val="24"/>
        </w:rPr>
        <w:t>believe</w:t>
      </w:r>
      <w:r w:rsidR="0051122E">
        <w:rPr>
          <w:sz w:val="24"/>
          <w:szCs w:val="24"/>
        </w:rPr>
        <w:t xml:space="preserve">. Yes, </w:t>
      </w:r>
      <w:r w:rsidR="000A181F">
        <w:rPr>
          <w:sz w:val="24"/>
          <w:szCs w:val="24"/>
        </w:rPr>
        <w:t>reward</w:t>
      </w:r>
      <w:r w:rsidR="0051122E">
        <w:rPr>
          <w:sz w:val="24"/>
          <w:szCs w:val="24"/>
        </w:rPr>
        <w:t xml:space="preserve"> </w:t>
      </w:r>
      <w:r w:rsidR="000A181F">
        <w:rPr>
          <w:sz w:val="24"/>
          <w:szCs w:val="24"/>
        </w:rPr>
        <w:t xml:space="preserve">increases </w:t>
      </w:r>
      <w:r w:rsidR="0051122E">
        <w:rPr>
          <w:sz w:val="24"/>
          <w:szCs w:val="24"/>
        </w:rPr>
        <w:t xml:space="preserve">exponentially. Yes, </w:t>
      </w:r>
      <w:r w:rsidR="0051122E">
        <w:rPr>
          <w:rFonts w:hint="cs"/>
          <w:sz w:val="24"/>
          <w:szCs w:val="24"/>
          <w:rtl/>
        </w:rPr>
        <w:t>ה'</w:t>
      </w:r>
      <w:r w:rsidR="0051122E">
        <w:rPr>
          <w:sz w:val="24"/>
          <w:szCs w:val="24"/>
        </w:rPr>
        <w:t xml:space="preserve"> is ready to give </w:t>
      </w:r>
      <w:r w:rsidR="003677D9">
        <w:rPr>
          <w:sz w:val="24"/>
          <w:szCs w:val="24"/>
        </w:rPr>
        <w:t>enormous amounts</w:t>
      </w:r>
      <w:r w:rsidR="0051122E">
        <w:rPr>
          <w:sz w:val="24"/>
          <w:szCs w:val="24"/>
        </w:rPr>
        <w:t xml:space="preserve"> of sachar. Yes, simcha </w:t>
      </w:r>
      <w:r w:rsidR="000A181F">
        <w:rPr>
          <w:sz w:val="24"/>
          <w:szCs w:val="24"/>
        </w:rPr>
        <w:t xml:space="preserve">is </w:t>
      </w:r>
      <w:r w:rsidR="0051122E">
        <w:rPr>
          <w:sz w:val="24"/>
          <w:szCs w:val="24"/>
        </w:rPr>
        <w:t xml:space="preserve">really that much of a </w:t>
      </w:r>
      <w:r w:rsidR="000A181F">
        <w:rPr>
          <w:sz w:val="24"/>
          <w:szCs w:val="24"/>
        </w:rPr>
        <w:t>“game changer”</w:t>
      </w:r>
      <w:r w:rsidR="0051122E">
        <w:rPr>
          <w:sz w:val="24"/>
          <w:szCs w:val="24"/>
        </w:rPr>
        <w:t>.</w:t>
      </w:r>
      <w:r>
        <w:rPr>
          <w:rStyle w:val="FootnoteReference"/>
          <w:sz w:val="24"/>
          <w:szCs w:val="24"/>
        </w:rPr>
        <w:footnoteReference w:id="8"/>
      </w:r>
    </w:p>
    <w:p w:rsidR="003D50CB" w:rsidRDefault="003D50CB" w:rsidP="00321C1E">
      <w:pPr>
        <w:jc w:val="both"/>
        <w:rPr>
          <w:sz w:val="24"/>
          <w:szCs w:val="24"/>
        </w:rPr>
      </w:pPr>
      <w:r>
        <w:rPr>
          <w:sz w:val="24"/>
          <w:szCs w:val="24"/>
        </w:rPr>
        <w:t>The Almighty obviou</w:t>
      </w:r>
      <w:r w:rsidR="003677D9">
        <w:rPr>
          <w:sz w:val="24"/>
          <w:szCs w:val="24"/>
        </w:rPr>
        <w:t>sly wants us to be happy to do H</w:t>
      </w:r>
      <w:r>
        <w:rPr>
          <w:sz w:val="24"/>
          <w:szCs w:val="24"/>
        </w:rPr>
        <w:t xml:space="preserve">is work. Knowing what a difference that joy makes will help us </w:t>
      </w:r>
      <w:r w:rsidR="00321C1E">
        <w:rPr>
          <w:sz w:val="24"/>
          <w:szCs w:val="24"/>
        </w:rPr>
        <w:t>be</w:t>
      </w:r>
      <w:r>
        <w:rPr>
          <w:sz w:val="24"/>
          <w:szCs w:val="24"/>
        </w:rPr>
        <w:t xml:space="preserve"> </w:t>
      </w:r>
      <w:r w:rsidR="00321C1E">
        <w:rPr>
          <w:rFonts w:hint="cs"/>
          <w:sz w:val="24"/>
          <w:szCs w:val="24"/>
          <w:rtl/>
        </w:rPr>
        <w:t>עובד</w:t>
      </w:r>
      <w:r>
        <w:rPr>
          <w:rFonts w:hint="cs"/>
          <w:sz w:val="24"/>
          <w:szCs w:val="24"/>
          <w:rtl/>
        </w:rPr>
        <w:t xml:space="preserve"> ה' בשמחה כל ימינו</w:t>
      </w:r>
      <w:r>
        <w:rPr>
          <w:sz w:val="24"/>
          <w:szCs w:val="24"/>
        </w:rPr>
        <w:t>!</w:t>
      </w:r>
    </w:p>
    <w:p w:rsidR="00BE31A3" w:rsidRDefault="00BE31A3" w:rsidP="00321C1E">
      <w:pPr>
        <w:jc w:val="both"/>
        <w:rPr>
          <w:sz w:val="24"/>
          <w:szCs w:val="24"/>
        </w:rPr>
      </w:pPr>
    </w:p>
    <w:p w:rsidR="00BE31A3" w:rsidRPr="001302F5" w:rsidRDefault="00BE31A3" w:rsidP="00321C1E">
      <w:pPr>
        <w:jc w:val="both"/>
        <w:rPr>
          <w:sz w:val="24"/>
          <w:szCs w:val="24"/>
        </w:rPr>
      </w:pPr>
    </w:p>
    <w:p w:rsidR="001F5F21" w:rsidRDefault="001F5F21" w:rsidP="001F5F21">
      <w:pPr>
        <w:jc w:val="both"/>
        <w:rPr>
          <w:sz w:val="24"/>
          <w:szCs w:val="24"/>
        </w:rPr>
      </w:pPr>
    </w:p>
    <w:p w:rsidR="00FE6344" w:rsidRDefault="00FE6344" w:rsidP="00FE6344">
      <w:pPr>
        <w:jc w:val="center"/>
      </w:pPr>
      <w:r>
        <w:t xml:space="preserve">(please send comments and questions to </w:t>
      </w:r>
      <w:hyperlink r:id="rId7" w:history="1">
        <w:r w:rsidRPr="00BA48E0">
          <w:rPr>
            <w:rStyle w:val="Hyperlink"/>
          </w:rPr>
          <w:t>rdsvaad@gmail.com</w:t>
        </w:r>
      </w:hyperlink>
      <w:r>
        <w:t>)</w:t>
      </w:r>
    </w:p>
    <w:p w:rsidR="001F5F21" w:rsidRPr="007C560C" w:rsidRDefault="001F5F21" w:rsidP="001F5F21">
      <w:pPr>
        <w:jc w:val="both"/>
        <w:rPr>
          <w:sz w:val="24"/>
          <w:szCs w:val="24"/>
        </w:rPr>
      </w:pPr>
    </w:p>
    <w:p w:rsidR="006301FC" w:rsidRDefault="006301FC" w:rsidP="006301FC">
      <w:pPr>
        <w:rPr>
          <w:sz w:val="24"/>
          <w:szCs w:val="24"/>
        </w:rPr>
      </w:pPr>
    </w:p>
    <w:p w:rsidR="006301FC" w:rsidRDefault="006301FC" w:rsidP="006301FC">
      <w:pPr>
        <w:rPr>
          <w:sz w:val="24"/>
          <w:szCs w:val="24"/>
        </w:rPr>
      </w:pPr>
    </w:p>
    <w:p w:rsidR="00167BCF" w:rsidRDefault="00167BCF"/>
    <w:sectPr w:rsidR="00167BCF" w:rsidSect="00167BC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0193" w:rsidRDefault="00C30193" w:rsidP="006301FC">
      <w:pPr>
        <w:spacing w:after="0" w:line="240" w:lineRule="auto"/>
      </w:pPr>
      <w:r>
        <w:separator/>
      </w:r>
    </w:p>
  </w:endnote>
  <w:endnote w:type="continuationSeparator" w:id="1">
    <w:p w:rsidR="00C30193" w:rsidRDefault="00C30193" w:rsidP="00630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0193" w:rsidRDefault="00C30193" w:rsidP="006301FC">
      <w:pPr>
        <w:spacing w:after="0" w:line="240" w:lineRule="auto"/>
      </w:pPr>
      <w:r>
        <w:separator/>
      </w:r>
    </w:p>
  </w:footnote>
  <w:footnote w:type="continuationSeparator" w:id="1">
    <w:p w:rsidR="00C30193" w:rsidRDefault="00C30193" w:rsidP="006301FC">
      <w:pPr>
        <w:spacing w:after="0" w:line="240" w:lineRule="auto"/>
      </w:pPr>
      <w:r>
        <w:continuationSeparator/>
      </w:r>
    </w:p>
  </w:footnote>
  <w:footnote w:id="2">
    <w:p w:rsidR="00BA0289" w:rsidRDefault="00BA0289" w:rsidP="009A6551">
      <w:pPr>
        <w:jc w:val="both"/>
      </w:pPr>
      <w:r w:rsidRPr="00BA0289">
        <w:rPr>
          <w:rStyle w:val="FootnoteReference"/>
          <w:sz w:val="20"/>
          <w:szCs w:val="20"/>
        </w:rPr>
        <w:footnoteRef/>
      </w:r>
      <w:r w:rsidRPr="00BA0289">
        <w:rPr>
          <w:sz w:val="20"/>
          <w:szCs w:val="20"/>
        </w:rPr>
        <w:t xml:space="preserve"> No one should think because there is a directive tone in these essays </w:t>
      </w:r>
      <w:r>
        <w:rPr>
          <w:sz w:val="20"/>
          <w:szCs w:val="20"/>
        </w:rPr>
        <w:t>that I mean to lecture</w:t>
      </w:r>
      <w:r w:rsidRPr="00BA0289">
        <w:rPr>
          <w:sz w:val="20"/>
          <w:szCs w:val="20"/>
        </w:rPr>
        <w:t xml:space="preserve"> from some “high place”. I write about things I very much </w:t>
      </w:r>
      <w:r w:rsidR="0051122E">
        <w:rPr>
          <w:sz w:val="20"/>
          <w:szCs w:val="20"/>
        </w:rPr>
        <w:t>need to work on also. It is because of</w:t>
      </w:r>
      <w:r w:rsidRPr="00BA0289">
        <w:rPr>
          <w:sz w:val="20"/>
          <w:szCs w:val="20"/>
        </w:rPr>
        <w:t xml:space="preserve"> the nature of the material, my </w:t>
      </w:r>
      <w:r w:rsidR="000A181F">
        <w:rPr>
          <w:sz w:val="20"/>
          <w:szCs w:val="20"/>
        </w:rPr>
        <w:t>writing style</w:t>
      </w:r>
      <w:r w:rsidRPr="00BA0289">
        <w:rPr>
          <w:sz w:val="20"/>
          <w:szCs w:val="20"/>
        </w:rPr>
        <w:t xml:space="preserve"> and for lucidity’s sake that I write this way.</w:t>
      </w:r>
    </w:p>
  </w:footnote>
  <w:footnote w:id="3">
    <w:p w:rsidR="00BA0289" w:rsidRDefault="00BA0289">
      <w:pPr>
        <w:pStyle w:val="FootnoteText"/>
        <w:rPr>
          <w:rtl/>
        </w:rPr>
      </w:pPr>
      <w:r>
        <w:rPr>
          <w:rStyle w:val="FootnoteReference"/>
        </w:rPr>
        <w:footnoteRef/>
      </w:r>
      <w:r w:rsidR="009A6551">
        <w:t xml:space="preserve"> The fact that such a minimum level of difficulty is considerable </w:t>
      </w:r>
      <w:r>
        <w:t xml:space="preserve"> is surely a sign of Hashem’s love for us; see Rav Yisrael amazing comment on this in </w:t>
      </w:r>
      <w:r w:rsidR="00DF4862">
        <w:rPr>
          <w:rFonts w:hint="cs"/>
          <w:rtl/>
        </w:rPr>
        <w:t>קדוש</w:t>
      </w:r>
      <w:r>
        <w:rPr>
          <w:rFonts w:hint="cs"/>
          <w:rtl/>
        </w:rPr>
        <w:t xml:space="preserve"> ישראל</w:t>
      </w:r>
    </w:p>
  </w:footnote>
  <w:footnote w:id="4">
    <w:p w:rsidR="00E83441" w:rsidRDefault="00E8344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E83441">
        <w:t>100 multiplied by 100</w:t>
      </w:r>
    </w:p>
  </w:footnote>
  <w:footnote w:id="5">
    <w:p w:rsidR="001F5F21" w:rsidRDefault="001F5F21" w:rsidP="001F5F21">
      <w:pPr>
        <w:pStyle w:val="FootnoteText"/>
        <w:rPr>
          <w:rFonts w:cs="Arial"/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084EC2">
        <w:rPr>
          <w:rFonts w:cs="Arial" w:hint="cs"/>
          <w:sz w:val="18"/>
          <w:szCs w:val="18"/>
          <w:rtl/>
        </w:rPr>
        <w:t>וכל</w:t>
      </w:r>
      <w:r w:rsidRPr="00084EC2">
        <w:rPr>
          <w:rFonts w:cs="Arial"/>
          <w:sz w:val="18"/>
          <w:szCs w:val="18"/>
          <w:rtl/>
        </w:rPr>
        <w:t xml:space="preserve"> </w:t>
      </w:r>
      <w:r w:rsidRPr="00084EC2">
        <w:rPr>
          <w:rFonts w:cs="Arial" w:hint="cs"/>
          <w:sz w:val="18"/>
          <w:szCs w:val="18"/>
          <w:rtl/>
        </w:rPr>
        <w:t>העושה</w:t>
      </w:r>
      <w:r w:rsidRPr="00084EC2">
        <w:rPr>
          <w:rFonts w:cs="Arial"/>
          <w:sz w:val="18"/>
          <w:szCs w:val="18"/>
          <w:rtl/>
        </w:rPr>
        <w:t xml:space="preserve"> </w:t>
      </w:r>
      <w:r w:rsidRPr="00084EC2">
        <w:rPr>
          <w:rFonts w:cs="Arial" w:hint="cs"/>
          <w:sz w:val="18"/>
          <w:szCs w:val="18"/>
          <w:rtl/>
        </w:rPr>
        <w:t>המצוות</w:t>
      </w:r>
      <w:r w:rsidRPr="00084EC2">
        <w:rPr>
          <w:rFonts w:cs="Arial"/>
          <w:sz w:val="18"/>
          <w:szCs w:val="18"/>
          <w:rtl/>
        </w:rPr>
        <w:t xml:space="preserve"> </w:t>
      </w:r>
      <w:r w:rsidRPr="00084EC2">
        <w:rPr>
          <w:rFonts w:cs="Arial" w:hint="cs"/>
          <w:sz w:val="18"/>
          <w:szCs w:val="18"/>
          <w:rtl/>
        </w:rPr>
        <w:t>בשמחה</w:t>
      </w:r>
      <w:r w:rsidRPr="00084EC2">
        <w:rPr>
          <w:rFonts w:cs="Arial"/>
          <w:sz w:val="18"/>
          <w:szCs w:val="18"/>
          <w:rtl/>
        </w:rPr>
        <w:t xml:space="preserve">, </w:t>
      </w:r>
      <w:r w:rsidRPr="00084EC2">
        <w:rPr>
          <w:rFonts w:cs="Arial" w:hint="cs"/>
          <w:sz w:val="18"/>
          <w:szCs w:val="18"/>
          <w:rtl/>
        </w:rPr>
        <w:t>יש</w:t>
      </w:r>
      <w:r w:rsidRPr="00084EC2">
        <w:rPr>
          <w:rFonts w:cs="Arial"/>
          <w:sz w:val="18"/>
          <w:szCs w:val="18"/>
          <w:rtl/>
        </w:rPr>
        <w:t xml:space="preserve"> </w:t>
      </w:r>
      <w:r w:rsidRPr="00084EC2">
        <w:rPr>
          <w:rFonts w:cs="Arial" w:hint="cs"/>
          <w:sz w:val="18"/>
          <w:szCs w:val="18"/>
          <w:rtl/>
        </w:rPr>
        <w:t>לו</w:t>
      </w:r>
      <w:r w:rsidRPr="00084EC2">
        <w:rPr>
          <w:rFonts w:cs="Arial"/>
          <w:sz w:val="18"/>
          <w:szCs w:val="18"/>
          <w:rtl/>
        </w:rPr>
        <w:t xml:space="preserve"> </w:t>
      </w:r>
      <w:r w:rsidRPr="00084EC2">
        <w:rPr>
          <w:rFonts w:cs="Arial" w:hint="cs"/>
          <w:sz w:val="18"/>
          <w:szCs w:val="18"/>
          <w:rtl/>
        </w:rPr>
        <w:t>שכר</w:t>
      </w:r>
      <w:r w:rsidRPr="00084EC2">
        <w:rPr>
          <w:rFonts w:cs="Arial"/>
          <w:sz w:val="18"/>
          <w:szCs w:val="18"/>
          <w:rtl/>
        </w:rPr>
        <w:t xml:space="preserve"> </w:t>
      </w:r>
      <w:r w:rsidRPr="00084EC2">
        <w:rPr>
          <w:rFonts w:cs="Arial" w:hint="cs"/>
          <w:sz w:val="18"/>
          <w:szCs w:val="18"/>
          <w:rtl/>
        </w:rPr>
        <w:t>אלף</w:t>
      </w:r>
      <w:r w:rsidRPr="00084EC2">
        <w:rPr>
          <w:rFonts w:cs="Arial"/>
          <w:sz w:val="18"/>
          <w:szCs w:val="18"/>
          <w:rtl/>
        </w:rPr>
        <w:t xml:space="preserve"> </w:t>
      </w:r>
      <w:r w:rsidRPr="00084EC2">
        <w:rPr>
          <w:rFonts w:cs="Arial" w:hint="cs"/>
          <w:sz w:val="18"/>
          <w:szCs w:val="18"/>
          <w:rtl/>
        </w:rPr>
        <w:t>ידות</w:t>
      </w:r>
      <w:r w:rsidRPr="00084EC2">
        <w:rPr>
          <w:rFonts w:cs="Arial"/>
          <w:sz w:val="18"/>
          <w:szCs w:val="18"/>
          <w:rtl/>
        </w:rPr>
        <w:t xml:space="preserve"> </w:t>
      </w:r>
      <w:r w:rsidRPr="00084EC2">
        <w:rPr>
          <w:rFonts w:cs="Arial" w:hint="cs"/>
          <w:sz w:val="18"/>
          <w:szCs w:val="18"/>
          <w:rtl/>
        </w:rPr>
        <w:t>יותר</w:t>
      </w:r>
      <w:r w:rsidRPr="00084EC2">
        <w:rPr>
          <w:rFonts w:cs="Arial"/>
          <w:sz w:val="18"/>
          <w:szCs w:val="18"/>
          <w:rtl/>
        </w:rPr>
        <w:t xml:space="preserve"> </w:t>
      </w:r>
      <w:r w:rsidRPr="00084EC2">
        <w:rPr>
          <w:rFonts w:cs="Arial" w:hint="cs"/>
          <w:sz w:val="18"/>
          <w:szCs w:val="18"/>
          <w:rtl/>
        </w:rPr>
        <w:t>ממי</w:t>
      </w:r>
      <w:r w:rsidRPr="00084EC2">
        <w:rPr>
          <w:rFonts w:cs="Arial"/>
          <w:sz w:val="18"/>
          <w:szCs w:val="18"/>
          <w:rtl/>
        </w:rPr>
        <w:t xml:space="preserve"> </w:t>
      </w:r>
      <w:r w:rsidRPr="00084EC2">
        <w:rPr>
          <w:rFonts w:cs="Arial" w:hint="cs"/>
          <w:sz w:val="18"/>
          <w:szCs w:val="18"/>
          <w:rtl/>
        </w:rPr>
        <w:t>שהמצוות</w:t>
      </w:r>
      <w:r w:rsidRPr="00084EC2">
        <w:rPr>
          <w:rFonts w:cs="Arial"/>
          <w:sz w:val="18"/>
          <w:szCs w:val="18"/>
          <w:rtl/>
        </w:rPr>
        <w:t xml:space="preserve"> </w:t>
      </w:r>
      <w:r w:rsidRPr="00084EC2">
        <w:rPr>
          <w:rFonts w:cs="Arial" w:hint="cs"/>
          <w:sz w:val="18"/>
          <w:szCs w:val="18"/>
          <w:rtl/>
        </w:rPr>
        <w:t>עליו</w:t>
      </w:r>
      <w:r w:rsidRPr="00084EC2">
        <w:rPr>
          <w:rFonts w:cs="Arial"/>
          <w:sz w:val="18"/>
          <w:szCs w:val="18"/>
          <w:rtl/>
        </w:rPr>
        <w:t xml:space="preserve"> </w:t>
      </w:r>
      <w:r w:rsidRPr="00084EC2">
        <w:rPr>
          <w:rFonts w:cs="Arial" w:hint="cs"/>
          <w:sz w:val="18"/>
          <w:szCs w:val="18"/>
          <w:rtl/>
        </w:rPr>
        <w:t>למשא</w:t>
      </w:r>
      <w:r>
        <w:rPr>
          <w:rFonts w:cs="Arial" w:hint="cs"/>
          <w:sz w:val="18"/>
          <w:szCs w:val="18"/>
          <w:rtl/>
        </w:rPr>
        <w:t xml:space="preserve"> (שער השמחה)</w:t>
      </w:r>
    </w:p>
    <w:p w:rsidR="001F5F21" w:rsidRPr="00084EC2" w:rsidRDefault="001F5F21" w:rsidP="001F5F21">
      <w:pPr>
        <w:pStyle w:val="FootnoteText"/>
        <w:rPr>
          <w:sz w:val="18"/>
          <w:szCs w:val="18"/>
          <w:rtl/>
        </w:rPr>
      </w:pPr>
    </w:p>
  </w:footnote>
  <w:footnote w:id="6">
    <w:p w:rsidR="0051122E" w:rsidRPr="0051122E" w:rsidRDefault="0051122E" w:rsidP="00AE1881">
      <w:pPr>
        <w:pStyle w:val="FootnoteText"/>
      </w:pPr>
      <w:r w:rsidRPr="0051122E">
        <w:rPr>
          <w:rStyle w:val="FootnoteReference"/>
        </w:rPr>
        <w:footnoteRef/>
      </w:r>
      <w:r w:rsidRPr="0051122E">
        <w:t xml:space="preserve"> If you combine </w:t>
      </w:r>
      <w:r w:rsidRPr="0051122E">
        <w:rPr>
          <w:rFonts w:hint="cs"/>
          <w:rtl/>
        </w:rPr>
        <w:t>צער</w:t>
      </w:r>
      <w:r w:rsidR="00AE1881">
        <w:t xml:space="preserve"> to the </w:t>
      </w:r>
      <w:r w:rsidR="00AE1881">
        <w:rPr>
          <w:rFonts w:hint="cs"/>
          <w:rtl/>
        </w:rPr>
        <w:t>מצוה</w:t>
      </w:r>
      <w:r w:rsidRPr="0051122E">
        <w:t xml:space="preserve">, </w:t>
      </w:r>
      <w:r w:rsidR="00AE1881">
        <w:t>the</w:t>
      </w:r>
      <w:r w:rsidR="007F3F90">
        <w:t xml:space="preserve"> starting point is 100,000</w:t>
      </w:r>
      <w:r w:rsidR="00AE1881">
        <w:t>!</w:t>
      </w:r>
      <w:r>
        <w:t xml:space="preserve"> </w:t>
      </w:r>
      <w:r w:rsidRPr="0051122E">
        <w:rPr>
          <w:rFonts w:hint="cs"/>
          <w:rtl/>
        </w:rPr>
        <w:t>צער</w:t>
      </w:r>
      <w:r w:rsidRPr="0051122E">
        <w:t xml:space="preserve"> and </w:t>
      </w:r>
      <w:r w:rsidRPr="0051122E">
        <w:rPr>
          <w:rFonts w:hint="cs"/>
          <w:rtl/>
        </w:rPr>
        <w:t>שמחה</w:t>
      </w:r>
      <w:r w:rsidRPr="0051122E">
        <w:t xml:space="preserve"> can, of course, co-exist </w:t>
      </w:r>
      <w:r>
        <w:t>as</w:t>
      </w:r>
      <w:r w:rsidRPr="0051122E">
        <w:t xml:space="preserve"> when having a headache but still being happy to be doing a </w:t>
      </w:r>
      <w:r w:rsidRPr="0051122E">
        <w:rPr>
          <w:rFonts w:hint="cs"/>
          <w:rtl/>
        </w:rPr>
        <w:t>מצוה</w:t>
      </w:r>
      <w:r w:rsidRPr="0051122E">
        <w:t>.</w:t>
      </w:r>
    </w:p>
  </w:footnote>
  <w:footnote w:id="7">
    <w:p w:rsidR="00AE1881" w:rsidRDefault="00AE1881">
      <w:pPr>
        <w:pStyle w:val="FootnoteText"/>
      </w:pPr>
      <w:r>
        <w:rPr>
          <w:rStyle w:val="FootnoteReference"/>
        </w:rPr>
        <w:footnoteRef/>
      </w:r>
      <w:r>
        <w:t xml:space="preserve"> See Part 1</w:t>
      </w:r>
    </w:p>
  </w:footnote>
  <w:footnote w:id="8">
    <w:p w:rsidR="00AE1881" w:rsidRDefault="00AE1881">
      <w:pPr>
        <w:pStyle w:val="FootnoteText"/>
      </w:pPr>
      <w:r>
        <w:rPr>
          <w:rStyle w:val="FootnoteReference"/>
        </w:rPr>
        <w:footnoteRef/>
      </w:r>
      <w:r>
        <w:t xml:space="preserve"> See Part 2 for ways to increase your simcha b’mitzvos.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94084"/>
    <w:rsid w:val="000810B2"/>
    <w:rsid w:val="000A181F"/>
    <w:rsid w:val="00167BCF"/>
    <w:rsid w:val="001A30CA"/>
    <w:rsid w:val="001F5F21"/>
    <w:rsid w:val="00321C1E"/>
    <w:rsid w:val="003677D9"/>
    <w:rsid w:val="003D50CB"/>
    <w:rsid w:val="00422C5E"/>
    <w:rsid w:val="00436B5B"/>
    <w:rsid w:val="004454D4"/>
    <w:rsid w:val="004553B3"/>
    <w:rsid w:val="0051122E"/>
    <w:rsid w:val="00621D73"/>
    <w:rsid w:val="006301FC"/>
    <w:rsid w:val="00694084"/>
    <w:rsid w:val="006B6FB1"/>
    <w:rsid w:val="007C560C"/>
    <w:rsid w:val="007F3F90"/>
    <w:rsid w:val="00850568"/>
    <w:rsid w:val="008E33E0"/>
    <w:rsid w:val="008E712F"/>
    <w:rsid w:val="00932668"/>
    <w:rsid w:val="009A6551"/>
    <w:rsid w:val="009B05F7"/>
    <w:rsid w:val="00A862C1"/>
    <w:rsid w:val="00AE1881"/>
    <w:rsid w:val="00BA0289"/>
    <w:rsid w:val="00BE31A3"/>
    <w:rsid w:val="00C25412"/>
    <w:rsid w:val="00C30193"/>
    <w:rsid w:val="00CA39F9"/>
    <w:rsid w:val="00D80A15"/>
    <w:rsid w:val="00DF4862"/>
    <w:rsid w:val="00E83441"/>
    <w:rsid w:val="00E936EF"/>
    <w:rsid w:val="00F86EEF"/>
    <w:rsid w:val="00FE63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0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01FC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301F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301F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301F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36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dsvaad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EFB40-9C94-4D5C-ADCC-94B336586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2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7</cp:revision>
  <dcterms:created xsi:type="dcterms:W3CDTF">2015-02-19T20:36:00Z</dcterms:created>
  <dcterms:modified xsi:type="dcterms:W3CDTF">2015-03-09T21:47:00Z</dcterms:modified>
</cp:coreProperties>
</file>