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662F" w:rsidRPr="001302F5" w:rsidRDefault="00E2662F" w:rsidP="00E2662F">
      <w:pPr>
        <w:jc w:val="center"/>
        <w:rPr>
          <w:b/>
          <w:bCs/>
          <w:sz w:val="24"/>
          <w:szCs w:val="24"/>
          <w:u w:val="single"/>
        </w:rPr>
      </w:pPr>
      <w:r w:rsidRPr="001302F5">
        <w:rPr>
          <w:b/>
          <w:bCs/>
          <w:i/>
          <w:iCs/>
          <w:sz w:val="24"/>
          <w:szCs w:val="24"/>
          <w:u w:val="single"/>
        </w:rPr>
        <w:t>PRACTICAL</w:t>
      </w:r>
      <w:r w:rsidRPr="001302F5">
        <w:rPr>
          <w:b/>
          <w:bCs/>
          <w:sz w:val="24"/>
          <w:szCs w:val="24"/>
          <w:u w:val="single"/>
        </w:rPr>
        <w:t xml:space="preserve"> SIMCHA B’MITZVOS; Part 1</w:t>
      </w:r>
    </w:p>
    <w:p w:rsidR="00E2662F" w:rsidRPr="001302F5" w:rsidRDefault="00E2662F" w:rsidP="00E2662F">
      <w:pPr>
        <w:jc w:val="both"/>
        <w:rPr>
          <w:sz w:val="24"/>
          <w:szCs w:val="24"/>
        </w:rPr>
      </w:pPr>
      <w:r w:rsidRPr="001302F5">
        <w:rPr>
          <w:sz w:val="24"/>
          <w:szCs w:val="24"/>
        </w:rPr>
        <w:t>When we think about simcha b’mitvos it naturally seems very far from us. If so, why even try to reach this exalted level?</w:t>
      </w:r>
    </w:p>
    <w:p w:rsidR="00E2662F" w:rsidRPr="001302F5" w:rsidRDefault="00E2662F" w:rsidP="00E2662F">
      <w:pPr>
        <w:jc w:val="both"/>
        <w:rPr>
          <w:sz w:val="24"/>
          <w:szCs w:val="24"/>
        </w:rPr>
      </w:pPr>
      <w:r w:rsidRPr="001302F5">
        <w:rPr>
          <w:sz w:val="24"/>
          <w:szCs w:val="24"/>
        </w:rPr>
        <w:t>This is a masterful</w:t>
      </w:r>
      <w:r>
        <w:rPr>
          <w:sz w:val="24"/>
          <w:szCs w:val="24"/>
        </w:rPr>
        <w:t xml:space="preserve"> trick of the yetzer hara. He</w:t>
      </w:r>
      <w:r w:rsidRPr="001302F5">
        <w:rPr>
          <w:sz w:val="24"/>
          <w:szCs w:val="24"/>
        </w:rPr>
        <w:t xml:space="preserve"> make</w:t>
      </w:r>
      <w:r>
        <w:rPr>
          <w:sz w:val="24"/>
          <w:szCs w:val="24"/>
        </w:rPr>
        <w:t>s</w:t>
      </w:r>
      <w:r w:rsidRPr="001302F5">
        <w:rPr>
          <w:sz w:val="24"/>
          <w:szCs w:val="24"/>
        </w:rPr>
        <w:t xml:space="preserve"> </w:t>
      </w:r>
      <w:r>
        <w:rPr>
          <w:sz w:val="24"/>
          <w:szCs w:val="24"/>
        </w:rPr>
        <w:t>us</w:t>
      </w:r>
      <w:r w:rsidRPr="001302F5">
        <w:rPr>
          <w:sz w:val="24"/>
          <w:szCs w:val="24"/>
        </w:rPr>
        <w:t xml:space="preserve"> believe that </w:t>
      </w:r>
      <w:r>
        <w:rPr>
          <w:sz w:val="24"/>
          <w:szCs w:val="24"/>
        </w:rPr>
        <w:t>a certain level</w:t>
      </w:r>
      <w:r w:rsidRPr="001302F5">
        <w:rPr>
          <w:sz w:val="24"/>
          <w:szCs w:val="24"/>
        </w:rPr>
        <w:t xml:space="preserve"> </w:t>
      </w:r>
      <w:r>
        <w:rPr>
          <w:sz w:val="24"/>
          <w:szCs w:val="24"/>
        </w:rPr>
        <w:t>in avodas Has</w:t>
      </w:r>
      <w:r w:rsidRPr="001302F5">
        <w:rPr>
          <w:sz w:val="24"/>
          <w:szCs w:val="24"/>
        </w:rPr>
        <w:t xml:space="preserve">hem </w:t>
      </w:r>
      <w:r>
        <w:rPr>
          <w:sz w:val="24"/>
          <w:szCs w:val="24"/>
        </w:rPr>
        <w:t>is</w:t>
      </w:r>
      <w:r w:rsidRPr="001302F5">
        <w:rPr>
          <w:sz w:val="24"/>
          <w:szCs w:val="24"/>
        </w:rPr>
        <w:t xml:space="preserve"> unattainable. Consequently, </w:t>
      </w:r>
      <w:r>
        <w:rPr>
          <w:sz w:val="24"/>
          <w:szCs w:val="24"/>
        </w:rPr>
        <w:t>we</w:t>
      </w:r>
      <w:r w:rsidRPr="001302F5">
        <w:rPr>
          <w:sz w:val="24"/>
          <w:szCs w:val="24"/>
        </w:rPr>
        <w:t xml:space="preserve"> </w:t>
      </w:r>
      <w:r>
        <w:rPr>
          <w:sz w:val="24"/>
          <w:szCs w:val="24"/>
        </w:rPr>
        <w:t>never achieve</w:t>
      </w:r>
      <w:r w:rsidRPr="001302F5">
        <w:rPr>
          <w:sz w:val="24"/>
          <w:szCs w:val="24"/>
        </w:rPr>
        <w:t xml:space="preserve"> </w:t>
      </w:r>
      <w:r>
        <w:rPr>
          <w:sz w:val="24"/>
          <w:szCs w:val="24"/>
        </w:rPr>
        <w:t>that level</w:t>
      </w:r>
      <w:r w:rsidRPr="001302F5">
        <w:rPr>
          <w:sz w:val="24"/>
          <w:szCs w:val="24"/>
        </w:rPr>
        <w:t xml:space="preserve">, the levels that </w:t>
      </w:r>
      <w:r>
        <w:rPr>
          <w:sz w:val="24"/>
          <w:szCs w:val="24"/>
        </w:rPr>
        <w:t>c</w:t>
      </w:r>
      <w:r w:rsidRPr="001302F5">
        <w:rPr>
          <w:sz w:val="24"/>
          <w:szCs w:val="24"/>
        </w:rPr>
        <w:t xml:space="preserve">ould have </w:t>
      </w:r>
      <w:r w:rsidRPr="001302F5">
        <w:rPr>
          <w:i/>
          <w:iCs/>
          <w:sz w:val="24"/>
          <w:szCs w:val="24"/>
        </w:rPr>
        <w:t>grown out</w:t>
      </w:r>
      <w:r>
        <w:rPr>
          <w:sz w:val="24"/>
          <w:szCs w:val="24"/>
        </w:rPr>
        <w:t xml:space="preserve"> of that</w:t>
      </w:r>
      <w:r w:rsidRPr="001302F5">
        <w:rPr>
          <w:sz w:val="24"/>
          <w:szCs w:val="24"/>
        </w:rPr>
        <w:t xml:space="preserve"> level </w:t>
      </w:r>
      <w:r w:rsidRPr="001302F5">
        <w:rPr>
          <w:i/>
          <w:iCs/>
          <w:sz w:val="24"/>
          <w:szCs w:val="24"/>
        </w:rPr>
        <w:t>and</w:t>
      </w:r>
      <w:r w:rsidRPr="001302F5">
        <w:rPr>
          <w:sz w:val="24"/>
          <w:szCs w:val="24"/>
        </w:rPr>
        <w:t xml:space="preserve"> all the accompanying joy and kirvas haborei. The yetzer is very smart and knows where to put his efforts.</w:t>
      </w:r>
    </w:p>
    <w:p w:rsidR="00E2662F" w:rsidRPr="001302F5" w:rsidRDefault="00E2662F" w:rsidP="00E2662F">
      <w:pPr>
        <w:jc w:val="both"/>
        <w:rPr>
          <w:sz w:val="24"/>
          <w:szCs w:val="24"/>
        </w:rPr>
      </w:pPr>
      <w:r w:rsidRPr="001302F5">
        <w:rPr>
          <w:sz w:val="24"/>
          <w:szCs w:val="24"/>
        </w:rPr>
        <w:t xml:space="preserve">With simcha b’mitvos this is especially problematic because it is so meaningful, fruitful and </w:t>
      </w:r>
      <w:r>
        <w:rPr>
          <w:sz w:val="24"/>
          <w:szCs w:val="24"/>
        </w:rPr>
        <w:t>impactful yet very much within reach</w:t>
      </w:r>
      <w:r w:rsidRPr="001302F5">
        <w:rPr>
          <w:sz w:val="24"/>
          <w:szCs w:val="24"/>
        </w:rPr>
        <w:t xml:space="preserve">. </w:t>
      </w:r>
    </w:p>
    <w:p w:rsidR="00E2662F" w:rsidRPr="001302F5" w:rsidRDefault="00E2662F" w:rsidP="00E2662F">
      <w:pPr>
        <w:jc w:val="both"/>
        <w:rPr>
          <w:sz w:val="24"/>
          <w:szCs w:val="24"/>
        </w:rPr>
      </w:pPr>
      <w:r w:rsidRPr="001302F5">
        <w:rPr>
          <w:sz w:val="24"/>
          <w:szCs w:val="24"/>
        </w:rPr>
        <w:t xml:space="preserve">One can’t begin to fathom the greatness of the Arizal. </w:t>
      </w:r>
      <w:r>
        <w:rPr>
          <w:sz w:val="24"/>
          <w:szCs w:val="24"/>
        </w:rPr>
        <w:t>The Ari</w:t>
      </w:r>
      <w:r w:rsidRPr="001302F5">
        <w:rPr>
          <w:sz w:val="24"/>
          <w:szCs w:val="24"/>
        </w:rPr>
        <w:t xml:space="preserve"> accredited his madreiga to his simcha b’mitzvos!</w:t>
      </w:r>
      <w:r w:rsidRPr="001302F5">
        <w:rPr>
          <w:rStyle w:val="FootnoteReference"/>
          <w:sz w:val="24"/>
          <w:szCs w:val="24"/>
        </w:rPr>
        <w:footnoteReference w:id="2"/>
      </w:r>
      <w:r w:rsidRPr="001302F5">
        <w:rPr>
          <w:sz w:val="24"/>
          <w:szCs w:val="24"/>
        </w:rPr>
        <w:t xml:space="preserve"> The </w:t>
      </w:r>
      <w:r w:rsidRPr="001302F5">
        <w:rPr>
          <w:rFonts w:hint="cs"/>
          <w:sz w:val="24"/>
          <w:szCs w:val="24"/>
          <w:rtl/>
        </w:rPr>
        <w:t>אורחות צדיקים</w:t>
      </w:r>
      <w:r w:rsidRPr="001302F5">
        <w:rPr>
          <w:sz w:val="24"/>
          <w:szCs w:val="24"/>
        </w:rPr>
        <w:t xml:space="preserve"> writes that a mitzvah b’simcha accrues 1000 times more reward than without it. </w:t>
      </w:r>
      <w:r>
        <w:rPr>
          <w:sz w:val="24"/>
          <w:szCs w:val="24"/>
        </w:rPr>
        <w:t>Think about it;</w:t>
      </w:r>
      <w:r w:rsidRPr="001302F5">
        <w:rPr>
          <w:sz w:val="24"/>
          <w:szCs w:val="24"/>
        </w:rPr>
        <w:t xml:space="preserve"> it is the same old davening (perhaps even faster since you are enjoying it) but if you are b’simcha it is like (almost) 3 years of burdensome davening. Having simcha in a single Yom Kippur makes it worth many, many more Yemai Kippurim than otherwise experienced in a lifetime! One hour of enjoyable learning is like 250 four-hour sedarim</w:t>
      </w:r>
      <w:r w:rsidRPr="001302F5">
        <w:rPr>
          <w:rStyle w:val="FootnoteReference"/>
          <w:sz w:val="24"/>
          <w:szCs w:val="24"/>
        </w:rPr>
        <w:footnoteReference w:id="3"/>
      </w:r>
      <w:r w:rsidRPr="001302F5">
        <w:rPr>
          <w:sz w:val="24"/>
          <w:szCs w:val="24"/>
        </w:rPr>
        <w:t xml:space="preserve">. </w:t>
      </w:r>
    </w:p>
    <w:p w:rsidR="00E2662F" w:rsidRPr="001302F5" w:rsidRDefault="00E2662F" w:rsidP="00E2662F">
      <w:pPr>
        <w:jc w:val="both"/>
        <w:rPr>
          <w:sz w:val="24"/>
          <w:szCs w:val="24"/>
        </w:rPr>
      </w:pPr>
      <w:r>
        <w:rPr>
          <w:sz w:val="24"/>
          <w:szCs w:val="24"/>
        </w:rPr>
        <w:t>There are other wonderful benefits to</w:t>
      </w:r>
      <w:r w:rsidRPr="001302F5">
        <w:rPr>
          <w:sz w:val="24"/>
          <w:szCs w:val="24"/>
        </w:rPr>
        <w:t xml:space="preserve"> </w:t>
      </w:r>
      <w:r>
        <w:rPr>
          <w:sz w:val="24"/>
          <w:szCs w:val="24"/>
        </w:rPr>
        <w:t>happiness</w:t>
      </w:r>
      <w:r w:rsidRPr="001302F5">
        <w:rPr>
          <w:sz w:val="24"/>
          <w:szCs w:val="24"/>
        </w:rPr>
        <w:t xml:space="preserve"> in mitzvos</w:t>
      </w:r>
      <w:r>
        <w:rPr>
          <w:sz w:val="24"/>
          <w:szCs w:val="24"/>
        </w:rPr>
        <w:t>. Since they are more enjoyable</w:t>
      </w:r>
      <w:r w:rsidRPr="001302F5">
        <w:rPr>
          <w:sz w:val="24"/>
          <w:szCs w:val="24"/>
        </w:rPr>
        <w:t xml:space="preserve"> we are far more likely to stick to and be affected by them</w:t>
      </w:r>
      <w:r w:rsidRPr="001302F5">
        <w:rPr>
          <w:rStyle w:val="FootnoteReference"/>
          <w:sz w:val="24"/>
          <w:szCs w:val="24"/>
        </w:rPr>
        <w:footnoteReference w:id="4"/>
      </w:r>
      <w:r w:rsidRPr="001302F5">
        <w:rPr>
          <w:sz w:val="24"/>
          <w:szCs w:val="24"/>
        </w:rPr>
        <w:t xml:space="preserve">. </w:t>
      </w:r>
    </w:p>
    <w:p w:rsidR="00E2662F" w:rsidRPr="001302F5" w:rsidRDefault="00E2662F" w:rsidP="00E2662F">
      <w:pPr>
        <w:jc w:val="both"/>
        <w:rPr>
          <w:sz w:val="24"/>
          <w:szCs w:val="24"/>
        </w:rPr>
      </w:pPr>
      <w:r w:rsidRPr="001302F5">
        <w:rPr>
          <w:sz w:val="24"/>
          <w:szCs w:val="24"/>
        </w:rPr>
        <w:t xml:space="preserve">So we clearly see that simcha b’mitzvos is </w:t>
      </w:r>
      <w:r w:rsidRPr="001302F5">
        <w:rPr>
          <w:i/>
          <w:iCs/>
          <w:sz w:val="24"/>
          <w:szCs w:val="24"/>
        </w:rPr>
        <w:t xml:space="preserve">meaningful, fruitful </w:t>
      </w:r>
      <w:r w:rsidRPr="001302F5">
        <w:rPr>
          <w:sz w:val="24"/>
          <w:szCs w:val="24"/>
        </w:rPr>
        <w:t>and</w:t>
      </w:r>
      <w:r w:rsidRPr="001302F5">
        <w:rPr>
          <w:i/>
          <w:iCs/>
          <w:sz w:val="24"/>
          <w:szCs w:val="24"/>
        </w:rPr>
        <w:t xml:space="preserve"> impactful</w:t>
      </w:r>
      <w:r w:rsidRPr="001302F5">
        <w:rPr>
          <w:sz w:val="24"/>
          <w:szCs w:val="24"/>
        </w:rPr>
        <w:t>.</w:t>
      </w:r>
    </w:p>
    <w:p w:rsidR="00E2662F" w:rsidRPr="001302F5" w:rsidRDefault="00E2662F" w:rsidP="00E2662F">
      <w:pPr>
        <w:jc w:val="both"/>
        <w:rPr>
          <w:sz w:val="24"/>
          <w:szCs w:val="24"/>
        </w:rPr>
      </w:pPr>
      <w:r w:rsidRPr="001302F5">
        <w:rPr>
          <w:sz w:val="24"/>
          <w:szCs w:val="24"/>
        </w:rPr>
        <w:t xml:space="preserve">Now let’s see how </w:t>
      </w:r>
      <w:r w:rsidRPr="001302F5">
        <w:rPr>
          <w:i/>
          <w:iCs/>
          <w:sz w:val="24"/>
          <w:szCs w:val="24"/>
        </w:rPr>
        <w:t>attainable</w:t>
      </w:r>
      <w:r w:rsidRPr="001302F5">
        <w:rPr>
          <w:sz w:val="24"/>
          <w:szCs w:val="24"/>
        </w:rPr>
        <w:t xml:space="preserve"> it is. The </w:t>
      </w:r>
      <w:r w:rsidRPr="001302F5">
        <w:rPr>
          <w:sz w:val="24"/>
          <w:szCs w:val="24"/>
          <w:rtl/>
        </w:rPr>
        <w:t>אורחות</w:t>
      </w:r>
      <w:r w:rsidRPr="001302F5">
        <w:rPr>
          <w:rFonts w:hint="cs"/>
          <w:sz w:val="24"/>
          <w:szCs w:val="24"/>
          <w:rtl/>
        </w:rPr>
        <w:t xml:space="preserve"> צדיקים</w:t>
      </w:r>
      <w:r w:rsidRPr="001302F5">
        <w:rPr>
          <w:sz w:val="24"/>
          <w:szCs w:val="24"/>
        </w:rPr>
        <w:t xml:space="preserve"> writes that the opposite of simcha b’mitzvos is doing the mitzvos as a massa (a burden)</w:t>
      </w:r>
      <w:r w:rsidRPr="001302F5">
        <w:rPr>
          <w:rStyle w:val="FootnoteReference"/>
          <w:sz w:val="24"/>
          <w:szCs w:val="24"/>
        </w:rPr>
        <w:footnoteReference w:id="5"/>
      </w:r>
      <w:r w:rsidRPr="001302F5">
        <w:rPr>
          <w:sz w:val="24"/>
          <w:szCs w:val="24"/>
        </w:rPr>
        <w:t xml:space="preserve">. The inference being that once the mitzvah </w:t>
      </w:r>
      <w:r>
        <w:rPr>
          <w:sz w:val="24"/>
          <w:szCs w:val="24"/>
        </w:rPr>
        <w:t xml:space="preserve">is not </w:t>
      </w:r>
      <w:r w:rsidRPr="001302F5">
        <w:rPr>
          <w:sz w:val="24"/>
          <w:szCs w:val="24"/>
        </w:rPr>
        <w:t xml:space="preserve">a burden, rather the doer is </w:t>
      </w:r>
      <w:r w:rsidRPr="001302F5">
        <w:rPr>
          <w:i/>
          <w:iCs/>
          <w:sz w:val="24"/>
          <w:szCs w:val="24"/>
        </w:rPr>
        <w:t xml:space="preserve">minimally </w:t>
      </w:r>
      <w:r w:rsidRPr="001302F5">
        <w:rPr>
          <w:sz w:val="24"/>
          <w:szCs w:val="24"/>
        </w:rPr>
        <w:t xml:space="preserve">happy he </w:t>
      </w:r>
      <w:r w:rsidRPr="001302F5">
        <w:rPr>
          <w:i/>
          <w:iCs/>
          <w:sz w:val="24"/>
          <w:szCs w:val="24"/>
        </w:rPr>
        <w:t>already</w:t>
      </w:r>
      <w:r w:rsidRPr="001302F5">
        <w:rPr>
          <w:sz w:val="24"/>
          <w:szCs w:val="24"/>
        </w:rPr>
        <w:t xml:space="preserve"> achieves the </w:t>
      </w:r>
      <w:r>
        <w:rPr>
          <w:sz w:val="24"/>
          <w:szCs w:val="24"/>
        </w:rPr>
        <w:lastRenderedPageBreak/>
        <w:t xml:space="preserve">initial </w:t>
      </w:r>
      <w:r w:rsidRPr="001302F5">
        <w:rPr>
          <w:sz w:val="24"/>
          <w:szCs w:val="24"/>
        </w:rPr>
        <w:t>level of simcha b’mitzvos</w:t>
      </w:r>
      <w:r w:rsidRPr="001302F5">
        <w:rPr>
          <w:rStyle w:val="FootnoteReference"/>
          <w:sz w:val="24"/>
          <w:szCs w:val="24"/>
        </w:rPr>
        <w:footnoteReference w:id="6"/>
      </w:r>
      <w:r w:rsidRPr="001302F5">
        <w:rPr>
          <w:sz w:val="24"/>
          <w:szCs w:val="24"/>
        </w:rPr>
        <w:t>. You don’t have to be elated or ecstatic, just feeling not burdened</w:t>
      </w:r>
      <w:r>
        <w:rPr>
          <w:rStyle w:val="FootnoteReference"/>
          <w:sz w:val="24"/>
          <w:szCs w:val="24"/>
        </w:rPr>
        <w:footnoteReference w:id="7"/>
      </w:r>
      <w:r>
        <w:rPr>
          <w:sz w:val="24"/>
          <w:szCs w:val="24"/>
        </w:rPr>
        <w:t xml:space="preserve">. </w:t>
      </w:r>
    </w:p>
    <w:p w:rsidR="00E2662F" w:rsidRPr="001302F5" w:rsidRDefault="00E2662F" w:rsidP="00E2662F">
      <w:pPr>
        <w:jc w:val="both"/>
        <w:rPr>
          <w:sz w:val="24"/>
          <w:szCs w:val="24"/>
        </w:rPr>
      </w:pPr>
      <w:r w:rsidRPr="001302F5">
        <w:rPr>
          <w:sz w:val="24"/>
          <w:szCs w:val="24"/>
        </w:rPr>
        <w:t>So we see simcha b’</w:t>
      </w:r>
      <w:r>
        <w:rPr>
          <w:sz w:val="24"/>
          <w:szCs w:val="24"/>
        </w:rPr>
        <w:t>mitzvos is not</w:t>
      </w:r>
      <w:r w:rsidRPr="001302F5">
        <w:rPr>
          <w:sz w:val="24"/>
          <w:szCs w:val="24"/>
        </w:rPr>
        <w:t xml:space="preserve"> as far away as we thought.</w:t>
      </w:r>
    </w:p>
    <w:p w:rsidR="00E2662F" w:rsidRPr="001302F5" w:rsidRDefault="00E2662F" w:rsidP="00E2662F">
      <w:pPr>
        <w:jc w:val="both"/>
        <w:rPr>
          <w:sz w:val="24"/>
          <w:szCs w:val="24"/>
        </w:rPr>
      </w:pPr>
      <w:r w:rsidRPr="001302F5">
        <w:rPr>
          <w:sz w:val="24"/>
          <w:szCs w:val="24"/>
        </w:rPr>
        <w:t xml:space="preserve">To make this practical one can craft a short statement to say before or </w:t>
      </w:r>
      <w:r>
        <w:rPr>
          <w:sz w:val="24"/>
          <w:szCs w:val="24"/>
        </w:rPr>
        <w:t>while doing</w:t>
      </w:r>
      <w:r w:rsidRPr="001302F5">
        <w:rPr>
          <w:sz w:val="24"/>
          <w:szCs w:val="24"/>
        </w:rPr>
        <w:t xml:space="preserve"> a mitzvah like “this is wonderful”</w:t>
      </w:r>
      <w:r>
        <w:rPr>
          <w:sz w:val="24"/>
          <w:szCs w:val="24"/>
        </w:rPr>
        <w:t>,</w:t>
      </w:r>
      <w:r w:rsidRPr="001302F5">
        <w:rPr>
          <w:sz w:val="24"/>
          <w:szCs w:val="24"/>
        </w:rPr>
        <w:t xml:space="preserve"> “I am so happy to be doing this”</w:t>
      </w:r>
      <w:r>
        <w:rPr>
          <w:sz w:val="24"/>
          <w:szCs w:val="24"/>
        </w:rPr>
        <w:t>,</w:t>
      </w:r>
      <w:r w:rsidRPr="001302F5">
        <w:rPr>
          <w:sz w:val="24"/>
          <w:szCs w:val="24"/>
        </w:rPr>
        <w:t xml:space="preserve"> “this is good for me”. These statements remind one to think joyfully and help concretize the feelings of joy.</w:t>
      </w:r>
    </w:p>
    <w:p w:rsidR="00E2662F" w:rsidRPr="001302F5" w:rsidRDefault="00E2662F" w:rsidP="00E2662F">
      <w:pPr>
        <w:jc w:val="both"/>
        <w:rPr>
          <w:sz w:val="24"/>
          <w:szCs w:val="24"/>
        </w:rPr>
      </w:pPr>
      <w:r w:rsidRPr="001302F5">
        <w:rPr>
          <w:sz w:val="24"/>
          <w:szCs w:val="24"/>
        </w:rPr>
        <w:t xml:space="preserve">One who thinks that mitzvos really are burdensome can focus on the </w:t>
      </w:r>
      <w:r>
        <w:rPr>
          <w:sz w:val="24"/>
          <w:szCs w:val="24"/>
        </w:rPr>
        <w:t xml:space="preserve">following </w:t>
      </w:r>
      <w:r w:rsidRPr="001302F5">
        <w:rPr>
          <w:sz w:val="24"/>
          <w:szCs w:val="24"/>
        </w:rPr>
        <w:t xml:space="preserve">words of the </w:t>
      </w:r>
      <w:r>
        <w:rPr>
          <w:rFonts w:hint="cs"/>
          <w:sz w:val="24"/>
          <w:szCs w:val="24"/>
          <w:rtl/>
        </w:rPr>
        <w:t>מגיד משנה</w:t>
      </w:r>
      <w:r>
        <w:rPr>
          <w:rStyle w:val="FootnoteReference"/>
          <w:sz w:val="24"/>
          <w:szCs w:val="24"/>
          <w:rtl/>
        </w:rPr>
        <w:footnoteReference w:id="8"/>
      </w:r>
      <w:r>
        <w:rPr>
          <w:rFonts w:hint="cs"/>
          <w:sz w:val="24"/>
          <w:szCs w:val="24"/>
          <w:rtl/>
        </w:rPr>
        <w:t xml:space="preserve"> </w:t>
      </w:r>
      <w:r>
        <w:rPr>
          <w:sz w:val="24"/>
          <w:szCs w:val="24"/>
        </w:rPr>
        <w:t xml:space="preserve">- </w:t>
      </w:r>
      <w:r>
        <w:rPr>
          <w:rFonts w:hint="cs"/>
          <w:sz w:val="24"/>
          <w:szCs w:val="24"/>
          <w:rtl/>
        </w:rPr>
        <w:t>מצוות</w:t>
      </w:r>
      <w:r>
        <w:rPr>
          <w:sz w:val="24"/>
          <w:szCs w:val="24"/>
        </w:rPr>
        <w:t xml:space="preserve"> are what we were </w:t>
      </w:r>
      <w:r w:rsidRPr="001302F5">
        <w:rPr>
          <w:sz w:val="24"/>
          <w:szCs w:val="24"/>
        </w:rPr>
        <w:t>created for and one is naturally  happy when doing what he was created for.</w:t>
      </w:r>
      <w:r>
        <w:rPr>
          <w:sz w:val="24"/>
          <w:szCs w:val="24"/>
        </w:rPr>
        <w:t xml:space="preserve"> T</w:t>
      </w:r>
      <w:r w:rsidRPr="001302F5">
        <w:rPr>
          <w:sz w:val="24"/>
          <w:szCs w:val="24"/>
        </w:rPr>
        <w:t>hink how the phrase “he/she was born to….” gets thrown around about</w:t>
      </w:r>
      <w:r>
        <w:rPr>
          <w:sz w:val="24"/>
          <w:szCs w:val="24"/>
        </w:rPr>
        <w:t xml:space="preserve"> sports stars and performers. R</w:t>
      </w:r>
      <w:r w:rsidRPr="001302F5">
        <w:rPr>
          <w:sz w:val="24"/>
          <w:szCs w:val="24"/>
        </w:rPr>
        <w:t xml:space="preserve">ealize that </w:t>
      </w:r>
      <w:r w:rsidRPr="001302F5">
        <w:rPr>
          <w:i/>
          <w:iCs/>
          <w:sz w:val="24"/>
          <w:szCs w:val="24"/>
        </w:rPr>
        <w:t>infinitely</w:t>
      </w:r>
      <w:r w:rsidRPr="001302F5">
        <w:rPr>
          <w:sz w:val="24"/>
          <w:szCs w:val="24"/>
        </w:rPr>
        <w:t xml:space="preserve"> more than </w:t>
      </w:r>
      <w:r>
        <w:rPr>
          <w:sz w:val="24"/>
          <w:szCs w:val="24"/>
        </w:rPr>
        <w:t xml:space="preserve">Lebron James was </w:t>
      </w:r>
      <w:r w:rsidRPr="001302F5">
        <w:rPr>
          <w:sz w:val="24"/>
          <w:szCs w:val="24"/>
        </w:rPr>
        <w:t>born to throw a ball into a metal rim was a Jew created to serve G-d.</w:t>
      </w:r>
    </w:p>
    <w:p w:rsidR="00E2662F" w:rsidRPr="001302F5" w:rsidRDefault="00E2662F" w:rsidP="00E2662F">
      <w:pPr>
        <w:jc w:val="both"/>
        <w:rPr>
          <w:sz w:val="24"/>
          <w:szCs w:val="24"/>
        </w:rPr>
      </w:pPr>
      <w:r w:rsidRPr="001302F5">
        <w:rPr>
          <w:sz w:val="24"/>
          <w:szCs w:val="24"/>
        </w:rPr>
        <w:t xml:space="preserve">Once one </w:t>
      </w:r>
      <w:r>
        <w:rPr>
          <w:sz w:val="24"/>
          <w:szCs w:val="24"/>
        </w:rPr>
        <w:t>accustoms himself</w:t>
      </w:r>
      <w:r w:rsidRPr="001302F5">
        <w:rPr>
          <w:sz w:val="24"/>
          <w:szCs w:val="24"/>
        </w:rPr>
        <w:t xml:space="preserve"> to the basic level of simcha b’mitzvos his simcha can </w:t>
      </w:r>
      <w:r>
        <w:rPr>
          <w:sz w:val="24"/>
          <w:szCs w:val="24"/>
        </w:rPr>
        <w:t>develop</w:t>
      </w:r>
      <w:r w:rsidRPr="001302F5">
        <w:rPr>
          <w:sz w:val="24"/>
          <w:szCs w:val="24"/>
        </w:rPr>
        <w:t xml:space="preserve"> more and more</w:t>
      </w:r>
      <w:r>
        <w:rPr>
          <w:sz w:val="24"/>
          <w:szCs w:val="24"/>
        </w:rPr>
        <w:t>. This enables</w:t>
      </w:r>
      <w:r w:rsidRPr="001302F5">
        <w:rPr>
          <w:sz w:val="24"/>
          <w:szCs w:val="24"/>
        </w:rPr>
        <w:t xml:space="preserve"> him to reach levels he never thought possible!</w:t>
      </w:r>
    </w:p>
    <w:p w:rsidR="003440FE" w:rsidRDefault="003440FE"/>
    <w:sectPr w:rsidR="003440FE" w:rsidSect="003440F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053F2" w:rsidRDefault="00D053F2" w:rsidP="00E2662F">
      <w:pPr>
        <w:spacing w:after="0" w:line="240" w:lineRule="auto"/>
      </w:pPr>
      <w:r>
        <w:separator/>
      </w:r>
    </w:p>
  </w:endnote>
  <w:endnote w:type="continuationSeparator" w:id="1">
    <w:p w:rsidR="00D053F2" w:rsidRDefault="00D053F2" w:rsidP="00E266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053F2" w:rsidRDefault="00D053F2" w:rsidP="00E2662F">
      <w:pPr>
        <w:spacing w:after="0" w:line="240" w:lineRule="auto"/>
      </w:pPr>
      <w:r>
        <w:separator/>
      </w:r>
    </w:p>
  </w:footnote>
  <w:footnote w:type="continuationSeparator" w:id="1">
    <w:p w:rsidR="00D053F2" w:rsidRDefault="00D053F2" w:rsidP="00E2662F">
      <w:pPr>
        <w:spacing w:after="0" w:line="240" w:lineRule="auto"/>
      </w:pPr>
      <w:r>
        <w:continuationSeparator/>
      </w:r>
    </w:p>
  </w:footnote>
  <w:footnote w:id="2">
    <w:p w:rsidR="00E2662F" w:rsidRDefault="00E2662F" w:rsidP="00E2662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>ע' משנה ברורה תרסט:יא שאמר שהמעלה עליונה שהשיג באה לו ע"י שהיה משמח בכל עוז בשמחה של מצוה</w:t>
      </w:r>
    </w:p>
    <w:p w:rsidR="00E2662F" w:rsidRDefault="00E2662F" w:rsidP="00E2662F">
      <w:pPr>
        <w:pStyle w:val="FootnoteText"/>
        <w:rPr>
          <w:rtl/>
        </w:rPr>
      </w:pPr>
    </w:p>
  </w:footnote>
  <w:footnote w:id="3">
    <w:p w:rsidR="00E2662F" w:rsidRDefault="00E2662F" w:rsidP="00E2662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9270B4">
        <w:t>more than the number of first sedarim in a full yeshiva year</w:t>
      </w:r>
    </w:p>
  </w:footnote>
  <w:footnote w:id="4">
    <w:p w:rsidR="00E2662F" w:rsidRPr="00B937F2" w:rsidRDefault="00E2662F" w:rsidP="00E2662F">
      <w:pPr>
        <w:jc w:val="both"/>
        <w:rPr>
          <w:sz w:val="18"/>
          <w:szCs w:val="18"/>
        </w:rPr>
      </w:pPr>
      <w:r w:rsidRPr="00084EC2">
        <w:rPr>
          <w:rStyle w:val="FootnoteReference"/>
          <w:sz w:val="18"/>
          <w:szCs w:val="18"/>
        </w:rPr>
        <w:footnoteRef/>
      </w:r>
      <w:r w:rsidRPr="00084EC2">
        <w:rPr>
          <w:sz w:val="18"/>
          <w:szCs w:val="18"/>
        </w:rPr>
        <w:t xml:space="preserve"> For more on </w:t>
      </w:r>
      <w:r>
        <w:rPr>
          <w:sz w:val="18"/>
          <w:szCs w:val="18"/>
        </w:rPr>
        <w:t>this hear our talk on Simcha B’M</w:t>
      </w:r>
      <w:r w:rsidRPr="00084EC2">
        <w:rPr>
          <w:sz w:val="18"/>
          <w:szCs w:val="18"/>
        </w:rPr>
        <w:t>itzvos available on torahdownloads.com and rdsvaadim.com</w:t>
      </w:r>
      <w:r>
        <w:rPr>
          <w:sz w:val="18"/>
          <w:szCs w:val="18"/>
        </w:rPr>
        <w:t>.</w:t>
      </w:r>
      <w:r w:rsidRPr="00084EC2">
        <w:rPr>
          <w:sz w:val="18"/>
          <w:szCs w:val="18"/>
        </w:rPr>
        <w:t xml:space="preserve"> The Rav of a very successful community recently</w:t>
      </w:r>
      <w:r>
        <w:rPr>
          <w:sz w:val="18"/>
          <w:szCs w:val="18"/>
        </w:rPr>
        <w:t xml:space="preserve"> wrote in</w:t>
      </w:r>
      <w:r w:rsidRPr="00084EC2">
        <w:rPr>
          <w:sz w:val="18"/>
          <w:szCs w:val="18"/>
        </w:rPr>
        <w:t xml:space="preserve"> Klal Perspectives that Chassidim do better in transferring from yeshiva life to community life. One</w:t>
      </w:r>
      <w:r>
        <w:rPr>
          <w:sz w:val="18"/>
          <w:szCs w:val="18"/>
        </w:rPr>
        <w:t xml:space="preserve"> reason</w:t>
      </w:r>
      <w:r w:rsidRPr="00084EC2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stated </w:t>
      </w:r>
      <w:r w:rsidRPr="00084EC2">
        <w:rPr>
          <w:sz w:val="18"/>
          <w:szCs w:val="18"/>
        </w:rPr>
        <w:t xml:space="preserve">was that the chassidishe yeshivas have a greater emphasis on </w:t>
      </w:r>
      <w:r w:rsidRPr="00084EC2">
        <w:rPr>
          <w:i/>
          <w:iCs/>
          <w:sz w:val="18"/>
          <w:szCs w:val="18"/>
        </w:rPr>
        <w:t>chavivus</w:t>
      </w:r>
      <w:r w:rsidRPr="00084EC2">
        <w:rPr>
          <w:sz w:val="18"/>
          <w:szCs w:val="18"/>
        </w:rPr>
        <w:t xml:space="preserve"> for mitzvos. That maaleh is more portable to lat</w:t>
      </w:r>
      <w:r>
        <w:rPr>
          <w:sz w:val="18"/>
          <w:szCs w:val="18"/>
        </w:rPr>
        <w:t xml:space="preserve">er stages in life than </w:t>
      </w:r>
      <w:r w:rsidRPr="00084EC2">
        <w:rPr>
          <w:sz w:val="18"/>
          <w:szCs w:val="18"/>
        </w:rPr>
        <w:t xml:space="preserve">greatness in learning emphasized in the litvishe yeshivas. Chavivus and simcha are close sisters. This </w:t>
      </w:r>
      <w:r>
        <w:rPr>
          <w:sz w:val="18"/>
          <w:szCs w:val="18"/>
        </w:rPr>
        <w:t>is</w:t>
      </w:r>
      <w:r w:rsidRPr="00084EC2">
        <w:rPr>
          <w:sz w:val="18"/>
          <w:szCs w:val="18"/>
        </w:rPr>
        <w:t xml:space="preserve"> a</w:t>
      </w:r>
      <w:r>
        <w:rPr>
          <w:sz w:val="18"/>
          <w:szCs w:val="18"/>
        </w:rPr>
        <w:t>nother reason to make a focus of</w:t>
      </w:r>
      <w:r w:rsidRPr="00084EC2">
        <w:rPr>
          <w:sz w:val="18"/>
          <w:szCs w:val="18"/>
        </w:rPr>
        <w:t xml:space="preserve"> simcha b</w:t>
      </w:r>
      <w:r>
        <w:rPr>
          <w:sz w:val="18"/>
          <w:szCs w:val="18"/>
        </w:rPr>
        <w:t>’mitzvos. I</w:t>
      </w:r>
      <w:r w:rsidRPr="00084EC2">
        <w:rPr>
          <w:sz w:val="18"/>
          <w:szCs w:val="18"/>
        </w:rPr>
        <w:t>t is something one can take with him and grow in during all stages of life.</w:t>
      </w:r>
      <w:r>
        <w:rPr>
          <w:sz w:val="18"/>
          <w:szCs w:val="18"/>
        </w:rPr>
        <w:t xml:space="preserve"> Being that the case it is also a powerful tool in giving over a vibrant Yiddishkeit to the next generation.</w:t>
      </w:r>
    </w:p>
  </w:footnote>
  <w:footnote w:id="5">
    <w:p w:rsidR="00E2662F" w:rsidRDefault="00E2662F" w:rsidP="00E2662F">
      <w:pPr>
        <w:pStyle w:val="FootnoteText"/>
        <w:rPr>
          <w:rFonts w:cs="Arial"/>
          <w:sz w:val="18"/>
          <w:szCs w:val="18"/>
        </w:rPr>
      </w:pPr>
      <w:r>
        <w:rPr>
          <w:rStyle w:val="FootnoteReference"/>
        </w:rPr>
        <w:footnoteRef/>
      </w:r>
      <w:r>
        <w:t xml:space="preserve"> </w:t>
      </w:r>
      <w:r w:rsidRPr="00084EC2">
        <w:rPr>
          <w:rFonts w:cs="Arial" w:hint="cs"/>
          <w:sz w:val="18"/>
          <w:szCs w:val="18"/>
          <w:rtl/>
        </w:rPr>
        <w:t>וכל</w:t>
      </w:r>
      <w:r w:rsidRPr="00084EC2">
        <w:rPr>
          <w:rFonts w:cs="Arial"/>
          <w:sz w:val="18"/>
          <w:szCs w:val="18"/>
          <w:rtl/>
        </w:rPr>
        <w:t xml:space="preserve"> </w:t>
      </w:r>
      <w:r w:rsidRPr="00084EC2">
        <w:rPr>
          <w:rFonts w:cs="Arial" w:hint="cs"/>
          <w:sz w:val="18"/>
          <w:szCs w:val="18"/>
          <w:rtl/>
        </w:rPr>
        <w:t>העושה</w:t>
      </w:r>
      <w:r w:rsidRPr="00084EC2">
        <w:rPr>
          <w:rFonts w:cs="Arial"/>
          <w:sz w:val="18"/>
          <w:szCs w:val="18"/>
          <w:rtl/>
        </w:rPr>
        <w:t xml:space="preserve"> </w:t>
      </w:r>
      <w:r w:rsidRPr="00084EC2">
        <w:rPr>
          <w:rFonts w:cs="Arial" w:hint="cs"/>
          <w:sz w:val="18"/>
          <w:szCs w:val="18"/>
          <w:rtl/>
        </w:rPr>
        <w:t>המצוות</w:t>
      </w:r>
      <w:r w:rsidRPr="00084EC2">
        <w:rPr>
          <w:rFonts w:cs="Arial"/>
          <w:sz w:val="18"/>
          <w:szCs w:val="18"/>
          <w:rtl/>
        </w:rPr>
        <w:t xml:space="preserve"> </w:t>
      </w:r>
      <w:r w:rsidRPr="00084EC2">
        <w:rPr>
          <w:rFonts w:cs="Arial" w:hint="cs"/>
          <w:sz w:val="18"/>
          <w:szCs w:val="18"/>
          <w:rtl/>
        </w:rPr>
        <w:t>בשמחה</w:t>
      </w:r>
      <w:r w:rsidRPr="00084EC2">
        <w:rPr>
          <w:rFonts w:cs="Arial"/>
          <w:sz w:val="18"/>
          <w:szCs w:val="18"/>
          <w:rtl/>
        </w:rPr>
        <w:t xml:space="preserve">, </w:t>
      </w:r>
      <w:r w:rsidRPr="00084EC2">
        <w:rPr>
          <w:rFonts w:cs="Arial" w:hint="cs"/>
          <w:sz w:val="18"/>
          <w:szCs w:val="18"/>
          <w:rtl/>
        </w:rPr>
        <w:t>יש</w:t>
      </w:r>
      <w:r w:rsidRPr="00084EC2">
        <w:rPr>
          <w:rFonts w:cs="Arial"/>
          <w:sz w:val="18"/>
          <w:szCs w:val="18"/>
          <w:rtl/>
        </w:rPr>
        <w:t xml:space="preserve"> </w:t>
      </w:r>
      <w:r w:rsidRPr="00084EC2">
        <w:rPr>
          <w:rFonts w:cs="Arial" w:hint="cs"/>
          <w:sz w:val="18"/>
          <w:szCs w:val="18"/>
          <w:rtl/>
        </w:rPr>
        <w:t>לו</w:t>
      </w:r>
      <w:r w:rsidRPr="00084EC2">
        <w:rPr>
          <w:rFonts w:cs="Arial"/>
          <w:sz w:val="18"/>
          <w:szCs w:val="18"/>
          <w:rtl/>
        </w:rPr>
        <w:t xml:space="preserve"> </w:t>
      </w:r>
      <w:r w:rsidRPr="00084EC2">
        <w:rPr>
          <w:rFonts w:cs="Arial" w:hint="cs"/>
          <w:sz w:val="18"/>
          <w:szCs w:val="18"/>
          <w:rtl/>
        </w:rPr>
        <w:t>שכר</w:t>
      </w:r>
      <w:r w:rsidRPr="00084EC2">
        <w:rPr>
          <w:rFonts w:cs="Arial"/>
          <w:sz w:val="18"/>
          <w:szCs w:val="18"/>
          <w:rtl/>
        </w:rPr>
        <w:t xml:space="preserve"> </w:t>
      </w:r>
      <w:r w:rsidRPr="00084EC2">
        <w:rPr>
          <w:rFonts w:cs="Arial" w:hint="cs"/>
          <w:sz w:val="18"/>
          <w:szCs w:val="18"/>
          <w:rtl/>
        </w:rPr>
        <w:t>אלף</w:t>
      </w:r>
      <w:r w:rsidRPr="00084EC2">
        <w:rPr>
          <w:rFonts w:cs="Arial"/>
          <w:sz w:val="18"/>
          <w:szCs w:val="18"/>
          <w:rtl/>
        </w:rPr>
        <w:t xml:space="preserve"> </w:t>
      </w:r>
      <w:r w:rsidRPr="00084EC2">
        <w:rPr>
          <w:rFonts w:cs="Arial" w:hint="cs"/>
          <w:sz w:val="18"/>
          <w:szCs w:val="18"/>
          <w:rtl/>
        </w:rPr>
        <w:t>ידות</w:t>
      </w:r>
      <w:r w:rsidRPr="00084EC2">
        <w:rPr>
          <w:rFonts w:cs="Arial"/>
          <w:sz w:val="18"/>
          <w:szCs w:val="18"/>
          <w:rtl/>
        </w:rPr>
        <w:t xml:space="preserve"> </w:t>
      </w:r>
      <w:r w:rsidRPr="00084EC2">
        <w:rPr>
          <w:rFonts w:cs="Arial" w:hint="cs"/>
          <w:sz w:val="18"/>
          <w:szCs w:val="18"/>
          <w:rtl/>
        </w:rPr>
        <w:t>יותר</w:t>
      </w:r>
      <w:r w:rsidRPr="00084EC2">
        <w:rPr>
          <w:rFonts w:cs="Arial"/>
          <w:sz w:val="18"/>
          <w:szCs w:val="18"/>
          <w:rtl/>
        </w:rPr>
        <w:t xml:space="preserve"> </w:t>
      </w:r>
      <w:r w:rsidRPr="00084EC2">
        <w:rPr>
          <w:rFonts w:cs="Arial" w:hint="cs"/>
          <w:sz w:val="18"/>
          <w:szCs w:val="18"/>
          <w:rtl/>
        </w:rPr>
        <w:t>ממי</w:t>
      </w:r>
      <w:r w:rsidRPr="00084EC2">
        <w:rPr>
          <w:rFonts w:cs="Arial"/>
          <w:sz w:val="18"/>
          <w:szCs w:val="18"/>
          <w:rtl/>
        </w:rPr>
        <w:t xml:space="preserve"> </w:t>
      </w:r>
      <w:r w:rsidRPr="00084EC2">
        <w:rPr>
          <w:rFonts w:cs="Arial" w:hint="cs"/>
          <w:sz w:val="18"/>
          <w:szCs w:val="18"/>
          <w:rtl/>
        </w:rPr>
        <w:t>שהמצוות</w:t>
      </w:r>
      <w:r w:rsidRPr="00084EC2">
        <w:rPr>
          <w:rFonts w:cs="Arial"/>
          <w:sz w:val="18"/>
          <w:szCs w:val="18"/>
          <w:rtl/>
        </w:rPr>
        <w:t xml:space="preserve"> </w:t>
      </w:r>
      <w:r w:rsidRPr="00084EC2">
        <w:rPr>
          <w:rFonts w:cs="Arial" w:hint="cs"/>
          <w:sz w:val="18"/>
          <w:szCs w:val="18"/>
          <w:rtl/>
        </w:rPr>
        <w:t>עליו</w:t>
      </w:r>
      <w:r w:rsidRPr="00084EC2">
        <w:rPr>
          <w:rFonts w:cs="Arial"/>
          <w:sz w:val="18"/>
          <w:szCs w:val="18"/>
          <w:rtl/>
        </w:rPr>
        <w:t xml:space="preserve"> </w:t>
      </w:r>
      <w:r w:rsidRPr="00084EC2">
        <w:rPr>
          <w:rFonts w:cs="Arial" w:hint="cs"/>
          <w:sz w:val="18"/>
          <w:szCs w:val="18"/>
          <w:rtl/>
        </w:rPr>
        <w:t>למשא</w:t>
      </w:r>
      <w:r>
        <w:rPr>
          <w:rFonts w:cs="Arial" w:hint="cs"/>
          <w:sz w:val="18"/>
          <w:szCs w:val="18"/>
          <w:rtl/>
        </w:rPr>
        <w:t xml:space="preserve"> (שער השמחה)</w:t>
      </w:r>
    </w:p>
    <w:p w:rsidR="00E2662F" w:rsidRPr="00084EC2" w:rsidRDefault="00E2662F" w:rsidP="00E2662F">
      <w:pPr>
        <w:pStyle w:val="FootnoteText"/>
        <w:rPr>
          <w:sz w:val="18"/>
          <w:szCs w:val="18"/>
          <w:rtl/>
        </w:rPr>
      </w:pPr>
    </w:p>
  </w:footnote>
  <w:footnote w:id="6">
    <w:p w:rsidR="00E2662F" w:rsidRDefault="00E2662F" w:rsidP="00E2662F">
      <w:pPr>
        <w:pStyle w:val="FootnoteText"/>
      </w:pPr>
      <w:r>
        <w:rPr>
          <w:rStyle w:val="FootnoteReference"/>
        </w:rPr>
        <w:footnoteRef/>
      </w:r>
      <w:r>
        <w:t xml:space="preserve"> and that Avodah is worth 1000 times more!</w:t>
      </w:r>
    </w:p>
  </w:footnote>
  <w:footnote w:id="7">
    <w:p w:rsidR="00E2662F" w:rsidRPr="004B7568" w:rsidRDefault="00E2662F" w:rsidP="00E2662F">
      <w:pPr>
        <w:pStyle w:val="FootnoteText"/>
      </w:pPr>
      <w:r w:rsidRPr="004B7568">
        <w:rPr>
          <w:rStyle w:val="FootnoteReference"/>
        </w:rPr>
        <w:footnoteRef/>
      </w:r>
      <w:r w:rsidRPr="004B7568">
        <w:t xml:space="preserve"> Seemingly, you have to be happy about the mitzvah </w:t>
      </w:r>
      <w:r w:rsidRPr="004B7568">
        <w:rPr>
          <w:i/>
          <w:iCs/>
        </w:rPr>
        <w:t xml:space="preserve">itself </w:t>
      </w:r>
      <w:r>
        <w:t>not</w:t>
      </w:r>
      <w:r w:rsidRPr="004B7568">
        <w:t xml:space="preserve"> the benefits the mitzvah </w:t>
      </w:r>
      <w:r>
        <w:t>provides .F</w:t>
      </w:r>
      <w:r w:rsidRPr="004B7568">
        <w:t xml:space="preserve">or example one who is happy to go in the Sukkah because it is hot outside wouldn’t be simcha b’mitzvos. </w:t>
      </w:r>
      <w:r>
        <w:t>Nor can you be</w:t>
      </w:r>
      <w:r w:rsidRPr="004B7568">
        <w:t xml:space="preserve"> </w:t>
      </w:r>
      <w:r w:rsidRPr="004B7568">
        <w:rPr>
          <w:rFonts w:hint="cs"/>
          <w:rtl/>
        </w:rPr>
        <w:t>מלומדה</w:t>
      </w:r>
      <w:r w:rsidRPr="004B7568">
        <w:t xml:space="preserve"> (doing by rote).</w:t>
      </w:r>
    </w:p>
  </w:footnote>
  <w:footnote w:id="8">
    <w:p w:rsidR="00E2662F" w:rsidRDefault="00E2662F" w:rsidP="00E2662F">
      <w:pPr>
        <w:pStyle w:val="FootnoteText"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>סוף הלכות לולב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2662F"/>
    <w:rsid w:val="003440FE"/>
    <w:rsid w:val="00D053F2"/>
    <w:rsid w:val="00E266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66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E2662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2662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2662F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401</Words>
  <Characters>2291</Characters>
  <Application>Microsoft Office Word</Application>
  <DocSecurity>0</DocSecurity>
  <Lines>19</Lines>
  <Paragraphs>5</Paragraphs>
  <ScaleCrop>false</ScaleCrop>
  <Company/>
  <LinksUpToDate>false</LinksUpToDate>
  <CharactersWithSpaces>2687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2015-01-22T07:07:00Z</dcterms:created>
  <dcterms:modified xsi:type="dcterms:W3CDTF">2015-01-22T07:08:00Z</dcterms:modified>
</cp:coreProperties>
</file>